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B446F" w14:textId="77777777" w:rsidR="0079044D" w:rsidRPr="00E221DC" w:rsidRDefault="00680801" w:rsidP="006125D7">
      <w:pPr>
        <w:pStyle w:val="Heading1"/>
        <w:spacing w:before="0" w:after="120"/>
        <w:ind w:left="806"/>
        <w:rPr>
          <w:sz w:val="24"/>
          <w:szCs w:val="24"/>
        </w:rPr>
      </w:pPr>
      <w:r w:rsidRPr="00E221DC">
        <w:rPr>
          <w:sz w:val="24"/>
          <w:szCs w:val="24"/>
        </w:rPr>
        <w:t xml:space="preserve">Purpose:  </w:t>
      </w:r>
    </w:p>
    <w:p w14:paraId="250D0B73" w14:textId="3D4111B2" w:rsidR="0079044D" w:rsidRPr="00E221DC" w:rsidRDefault="00680801" w:rsidP="006125D7">
      <w:pPr>
        <w:pStyle w:val="Heading1"/>
        <w:numPr>
          <w:ilvl w:val="0"/>
          <w:numId w:val="0"/>
        </w:numPr>
        <w:spacing w:before="0"/>
        <w:ind w:left="806"/>
        <w:rPr>
          <w:sz w:val="24"/>
          <w:szCs w:val="24"/>
        </w:rPr>
      </w:pPr>
      <w:r w:rsidRPr="00E221DC">
        <w:rPr>
          <w:b w:val="0"/>
          <w:bCs/>
          <w:sz w:val="24"/>
          <w:szCs w:val="24"/>
        </w:rPr>
        <w:t xml:space="preserve">To establish VTA’s Policy for payments made to </w:t>
      </w:r>
      <w:r w:rsidR="00A65C75">
        <w:rPr>
          <w:b w:val="0"/>
          <w:bCs/>
          <w:sz w:val="24"/>
          <w:szCs w:val="24"/>
        </w:rPr>
        <w:t>c</w:t>
      </w:r>
      <w:r w:rsidRPr="00E221DC">
        <w:rPr>
          <w:b w:val="0"/>
          <w:bCs/>
          <w:sz w:val="24"/>
          <w:szCs w:val="24"/>
        </w:rPr>
        <w:t xml:space="preserve">ertified Small Business </w:t>
      </w:r>
      <w:r w:rsidR="00230F88">
        <w:rPr>
          <w:b w:val="0"/>
          <w:bCs/>
          <w:sz w:val="24"/>
          <w:szCs w:val="24"/>
        </w:rPr>
        <w:t>Enterprises</w:t>
      </w:r>
      <w:r w:rsidR="0093008E">
        <w:rPr>
          <w:b w:val="0"/>
          <w:bCs/>
          <w:sz w:val="24"/>
          <w:szCs w:val="24"/>
        </w:rPr>
        <w:t xml:space="preserve"> (SBEs)</w:t>
      </w:r>
      <w:r w:rsidR="00230F88">
        <w:rPr>
          <w:b w:val="0"/>
          <w:bCs/>
          <w:sz w:val="24"/>
          <w:szCs w:val="24"/>
        </w:rPr>
        <w:t xml:space="preserve"> when they are s</w:t>
      </w:r>
      <w:r w:rsidR="000170F3" w:rsidRPr="00E221DC">
        <w:rPr>
          <w:b w:val="0"/>
          <w:bCs/>
          <w:sz w:val="24"/>
          <w:szCs w:val="24"/>
        </w:rPr>
        <w:t>elf-</w:t>
      </w:r>
      <w:r w:rsidR="00230F88">
        <w:rPr>
          <w:b w:val="0"/>
          <w:bCs/>
          <w:sz w:val="24"/>
          <w:szCs w:val="24"/>
        </w:rPr>
        <w:t>p</w:t>
      </w:r>
      <w:r w:rsidR="000170F3" w:rsidRPr="00E221DC">
        <w:rPr>
          <w:b w:val="0"/>
          <w:bCs/>
          <w:sz w:val="24"/>
          <w:szCs w:val="24"/>
        </w:rPr>
        <w:t xml:space="preserve">erforming </w:t>
      </w:r>
      <w:r w:rsidR="00230F88">
        <w:rPr>
          <w:b w:val="0"/>
          <w:bCs/>
          <w:sz w:val="24"/>
          <w:szCs w:val="24"/>
        </w:rPr>
        <w:t xml:space="preserve">as </w:t>
      </w:r>
      <w:r w:rsidR="00A65C75">
        <w:rPr>
          <w:b w:val="0"/>
          <w:bCs/>
          <w:sz w:val="24"/>
          <w:szCs w:val="24"/>
        </w:rPr>
        <w:t>p</w:t>
      </w:r>
      <w:r w:rsidRPr="00E221DC">
        <w:rPr>
          <w:b w:val="0"/>
          <w:bCs/>
          <w:sz w:val="24"/>
          <w:szCs w:val="24"/>
        </w:rPr>
        <w:t xml:space="preserve">rime </w:t>
      </w:r>
      <w:r w:rsidR="00A65C75">
        <w:rPr>
          <w:b w:val="0"/>
          <w:bCs/>
          <w:sz w:val="24"/>
          <w:szCs w:val="24"/>
        </w:rPr>
        <w:t>c</w:t>
      </w:r>
      <w:r w:rsidRPr="00E221DC">
        <w:rPr>
          <w:b w:val="0"/>
          <w:bCs/>
          <w:sz w:val="24"/>
          <w:szCs w:val="24"/>
        </w:rPr>
        <w:t>ontractors.</w:t>
      </w:r>
    </w:p>
    <w:p w14:paraId="007D0C4E" w14:textId="77777777" w:rsidR="0079044D" w:rsidRPr="00E221DC" w:rsidRDefault="00D52B25" w:rsidP="006125D7">
      <w:pPr>
        <w:pStyle w:val="Heading1"/>
        <w:spacing w:before="0" w:after="120"/>
        <w:ind w:left="806"/>
        <w:rPr>
          <w:sz w:val="24"/>
          <w:szCs w:val="24"/>
        </w:rPr>
      </w:pPr>
      <w:r w:rsidRPr="00E221DC">
        <w:rPr>
          <w:bCs/>
          <w:sz w:val="24"/>
          <w:szCs w:val="24"/>
        </w:rPr>
        <w:t>Scope:</w:t>
      </w:r>
      <w:r w:rsidR="00C156C5" w:rsidRPr="00E221DC">
        <w:rPr>
          <w:bCs/>
          <w:sz w:val="24"/>
          <w:szCs w:val="24"/>
        </w:rPr>
        <w:t xml:space="preserve"> </w:t>
      </w:r>
    </w:p>
    <w:p w14:paraId="32388F0B" w14:textId="77777777" w:rsidR="003D2908" w:rsidRPr="00E221DC" w:rsidRDefault="003D2908" w:rsidP="006125D7">
      <w:pPr>
        <w:pStyle w:val="Heading1"/>
        <w:numPr>
          <w:ilvl w:val="0"/>
          <w:numId w:val="0"/>
        </w:numPr>
        <w:spacing w:before="0"/>
        <w:ind w:left="810"/>
        <w:rPr>
          <w:sz w:val="24"/>
          <w:szCs w:val="24"/>
        </w:rPr>
      </w:pPr>
      <w:r>
        <w:rPr>
          <w:b w:val="0"/>
          <w:bCs/>
          <w:sz w:val="24"/>
          <w:szCs w:val="24"/>
        </w:rPr>
        <w:t>This Policy applies to all existing and new awards made as of the effective day of this Policy adoption for</w:t>
      </w:r>
      <w:r w:rsidRPr="00E221DC">
        <w:rPr>
          <w:b w:val="0"/>
          <w:bCs/>
          <w:sz w:val="24"/>
          <w:szCs w:val="24"/>
        </w:rPr>
        <w:t xml:space="preserve"> all VTA departments</w:t>
      </w:r>
      <w:r>
        <w:rPr>
          <w:b w:val="0"/>
          <w:bCs/>
          <w:sz w:val="24"/>
          <w:szCs w:val="24"/>
        </w:rPr>
        <w:t>. The Policy applies to SBEs serving as prime contractors to VTA but</w:t>
      </w:r>
      <w:r w:rsidRPr="00E221DC">
        <w:rPr>
          <w:b w:val="0"/>
          <w:bCs/>
          <w:sz w:val="24"/>
          <w:szCs w:val="24"/>
        </w:rPr>
        <w:t xml:space="preserve"> does not apply to </w:t>
      </w:r>
      <w:r>
        <w:rPr>
          <w:b w:val="0"/>
          <w:bCs/>
          <w:sz w:val="24"/>
          <w:szCs w:val="24"/>
        </w:rPr>
        <w:t>SBEs when they are performing as s</w:t>
      </w:r>
      <w:r w:rsidRPr="00E221DC">
        <w:rPr>
          <w:b w:val="0"/>
          <w:bCs/>
          <w:sz w:val="24"/>
          <w:szCs w:val="24"/>
        </w:rPr>
        <w:t>ubcontractors</w:t>
      </w:r>
      <w:r>
        <w:rPr>
          <w:b w:val="0"/>
          <w:bCs/>
          <w:sz w:val="24"/>
          <w:szCs w:val="24"/>
        </w:rPr>
        <w:t>.  Non-SBE p</w:t>
      </w:r>
      <w:r w:rsidRPr="00E221DC">
        <w:rPr>
          <w:b w:val="0"/>
          <w:bCs/>
          <w:sz w:val="24"/>
          <w:szCs w:val="24"/>
        </w:rPr>
        <w:t xml:space="preserve">rime </w:t>
      </w:r>
      <w:r>
        <w:rPr>
          <w:b w:val="0"/>
          <w:bCs/>
          <w:sz w:val="24"/>
          <w:szCs w:val="24"/>
        </w:rPr>
        <w:t>c</w:t>
      </w:r>
      <w:r w:rsidRPr="00E221DC">
        <w:rPr>
          <w:b w:val="0"/>
          <w:bCs/>
          <w:sz w:val="24"/>
          <w:szCs w:val="24"/>
        </w:rPr>
        <w:t xml:space="preserve">ontractors will be encouraged to follow VTA’s leadership in </w:t>
      </w:r>
      <w:r>
        <w:rPr>
          <w:b w:val="0"/>
          <w:bCs/>
          <w:sz w:val="24"/>
          <w:szCs w:val="24"/>
        </w:rPr>
        <w:t>terms of favorable payment terms to SBEs</w:t>
      </w:r>
      <w:r w:rsidRPr="00E221DC">
        <w:rPr>
          <w:b w:val="0"/>
          <w:bCs/>
          <w:sz w:val="24"/>
          <w:szCs w:val="24"/>
        </w:rPr>
        <w:t>.</w:t>
      </w:r>
    </w:p>
    <w:p w14:paraId="379C7911" w14:textId="77777777" w:rsidR="0079044D" w:rsidRPr="00E221DC" w:rsidRDefault="00D52B25" w:rsidP="006125D7">
      <w:pPr>
        <w:pStyle w:val="Heading1"/>
        <w:spacing w:before="0" w:after="120"/>
        <w:ind w:left="806"/>
        <w:rPr>
          <w:b w:val="0"/>
          <w:bCs/>
          <w:sz w:val="24"/>
          <w:szCs w:val="24"/>
        </w:rPr>
      </w:pPr>
      <w:r w:rsidRPr="00E221DC">
        <w:rPr>
          <w:bCs/>
          <w:sz w:val="24"/>
          <w:szCs w:val="24"/>
        </w:rPr>
        <w:t>Responsibilities:</w:t>
      </w:r>
      <w:r w:rsidR="0079044D" w:rsidRPr="00E221DC">
        <w:rPr>
          <w:sz w:val="24"/>
          <w:szCs w:val="24"/>
        </w:rPr>
        <w:t xml:space="preserve">  </w:t>
      </w:r>
    </w:p>
    <w:p w14:paraId="08DD57A6" w14:textId="67A78768" w:rsidR="0079044D" w:rsidRPr="00E221DC" w:rsidRDefault="0079044D" w:rsidP="006125D7">
      <w:pPr>
        <w:pStyle w:val="Heading1"/>
        <w:numPr>
          <w:ilvl w:val="0"/>
          <w:numId w:val="0"/>
        </w:numPr>
        <w:spacing w:before="0"/>
        <w:ind w:left="810"/>
        <w:rPr>
          <w:b w:val="0"/>
          <w:bCs/>
          <w:sz w:val="24"/>
          <w:szCs w:val="24"/>
        </w:rPr>
      </w:pPr>
      <w:r w:rsidRPr="00E221DC">
        <w:rPr>
          <w:b w:val="0"/>
          <w:bCs/>
          <w:sz w:val="24"/>
          <w:szCs w:val="24"/>
        </w:rPr>
        <w:t xml:space="preserve">It is the responsibility of the </w:t>
      </w:r>
      <w:r w:rsidR="002158E0">
        <w:rPr>
          <w:b w:val="0"/>
          <w:bCs/>
          <w:sz w:val="24"/>
          <w:szCs w:val="24"/>
        </w:rPr>
        <w:t>Deputy Director, Procurement, Contracts &amp; Materials Management</w:t>
      </w:r>
      <w:r w:rsidR="00725770">
        <w:rPr>
          <w:b w:val="0"/>
          <w:bCs/>
          <w:sz w:val="24"/>
          <w:szCs w:val="24"/>
        </w:rPr>
        <w:t xml:space="preserve"> </w:t>
      </w:r>
      <w:r w:rsidRPr="00E221DC">
        <w:rPr>
          <w:b w:val="0"/>
          <w:bCs/>
          <w:sz w:val="24"/>
          <w:szCs w:val="24"/>
        </w:rPr>
        <w:t xml:space="preserve">to </w:t>
      </w:r>
      <w:r w:rsidR="00725770">
        <w:rPr>
          <w:b w:val="0"/>
          <w:bCs/>
          <w:sz w:val="24"/>
          <w:szCs w:val="24"/>
        </w:rPr>
        <w:t>ensure</w:t>
      </w:r>
      <w:r w:rsidRPr="00E221DC">
        <w:rPr>
          <w:b w:val="0"/>
          <w:bCs/>
          <w:sz w:val="24"/>
          <w:szCs w:val="24"/>
        </w:rPr>
        <w:t xml:space="preserve"> </w:t>
      </w:r>
      <w:r w:rsidR="0093008E">
        <w:rPr>
          <w:b w:val="0"/>
          <w:bCs/>
          <w:sz w:val="24"/>
          <w:szCs w:val="24"/>
        </w:rPr>
        <w:t xml:space="preserve">VTA’s </w:t>
      </w:r>
      <w:r w:rsidRPr="00E221DC">
        <w:rPr>
          <w:b w:val="0"/>
          <w:bCs/>
          <w:sz w:val="24"/>
          <w:szCs w:val="24"/>
        </w:rPr>
        <w:t xml:space="preserve">organizational understanding </w:t>
      </w:r>
      <w:r w:rsidR="0093008E">
        <w:rPr>
          <w:b w:val="0"/>
          <w:bCs/>
          <w:sz w:val="24"/>
          <w:szCs w:val="24"/>
        </w:rPr>
        <w:t xml:space="preserve">of </w:t>
      </w:r>
      <w:r w:rsidRPr="00E221DC">
        <w:rPr>
          <w:b w:val="0"/>
          <w:bCs/>
          <w:sz w:val="24"/>
          <w:szCs w:val="24"/>
        </w:rPr>
        <w:t>and compliance</w:t>
      </w:r>
      <w:r w:rsidR="0093008E">
        <w:rPr>
          <w:b w:val="0"/>
          <w:bCs/>
          <w:sz w:val="24"/>
          <w:szCs w:val="24"/>
        </w:rPr>
        <w:t xml:space="preserve"> with this Policy</w:t>
      </w:r>
      <w:r w:rsidRPr="00E221DC">
        <w:rPr>
          <w:b w:val="0"/>
          <w:bCs/>
          <w:sz w:val="24"/>
          <w:szCs w:val="24"/>
        </w:rPr>
        <w:t>.</w:t>
      </w:r>
    </w:p>
    <w:p w14:paraId="2E781FF2" w14:textId="77777777" w:rsidR="0079044D" w:rsidRPr="00E221DC" w:rsidRDefault="00D52B25" w:rsidP="006125D7">
      <w:pPr>
        <w:pStyle w:val="Heading1"/>
        <w:spacing w:before="0" w:after="120"/>
        <w:ind w:left="806"/>
        <w:rPr>
          <w:b w:val="0"/>
          <w:bCs/>
          <w:sz w:val="24"/>
          <w:szCs w:val="24"/>
        </w:rPr>
      </w:pPr>
      <w:r w:rsidRPr="00E221DC">
        <w:rPr>
          <w:sz w:val="24"/>
          <w:szCs w:val="24"/>
        </w:rPr>
        <w:t>Policy:</w:t>
      </w:r>
      <w:r w:rsidR="0079044D" w:rsidRPr="00E221DC">
        <w:rPr>
          <w:sz w:val="24"/>
          <w:szCs w:val="24"/>
        </w:rPr>
        <w:t xml:space="preserve">  </w:t>
      </w:r>
    </w:p>
    <w:p w14:paraId="605A5379" w14:textId="3FFEE2A7" w:rsidR="008638E3" w:rsidRPr="007C65E3" w:rsidRDefault="00CF4968" w:rsidP="006125D7">
      <w:pPr>
        <w:pStyle w:val="ListParagraph"/>
        <w:numPr>
          <w:ilvl w:val="1"/>
          <w:numId w:val="20"/>
        </w:numPr>
        <w:spacing w:line="259" w:lineRule="auto"/>
        <w:contextualSpacing w:val="0"/>
        <w:rPr>
          <w:szCs w:val="24"/>
        </w:rPr>
      </w:pPr>
      <w:r w:rsidRPr="00E221DC">
        <w:rPr>
          <w:szCs w:val="24"/>
        </w:rPr>
        <w:t xml:space="preserve">VTA shall make payments </w:t>
      </w:r>
      <w:r w:rsidR="005A183E">
        <w:rPr>
          <w:szCs w:val="24"/>
        </w:rPr>
        <w:t>under the terms of this Policy</w:t>
      </w:r>
      <w:r w:rsidR="005A183E" w:rsidRPr="00E221DC">
        <w:rPr>
          <w:szCs w:val="24"/>
        </w:rPr>
        <w:t xml:space="preserve"> </w:t>
      </w:r>
      <w:r w:rsidRPr="00E221DC">
        <w:rPr>
          <w:szCs w:val="24"/>
        </w:rPr>
        <w:t xml:space="preserve">to </w:t>
      </w:r>
      <w:r w:rsidR="0093008E">
        <w:rPr>
          <w:szCs w:val="24"/>
        </w:rPr>
        <w:t xml:space="preserve">SBE </w:t>
      </w:r>
      <w:r w:rsidR="00A65C75">
        <w:rPr>
          <w:szCs w:val="24"/>
        </w:rPr>
        <w:t>p</w:t>
      </w:r>
      <w:r w:rsidRPr="00E221DC">
        <w:rPr>
          <w:szCs w:val="24"/>
        </w:rPr>
        <w:t xml:space="preserve">rime </w:t>
      </w:r>
      <w:r w:rsidR="00A65C75">
        <w:rPr>
          <w:szCs w:val="24"/>
        </w:rPr>
        <w:t>c</w:t>
      </w:r>
      <w:r w:rsidRPr="00E221DC">
        <w:rPr>
          <w:szCs w:val="24"/>
        </w:rPr>
        <w:t xml:space="preserve">ontractors that are properly registered and </w:t>
      </w:r>
      <w:r w:rsidR="00A65C75">
        <w:rPr>
          <w:szCs w:val="24"/>
        </w:rPr>
        <w:t>c</w:t>
      </w:r>
      <w:r w:rsidRPr="00E221DC">
        <w:rPr>
          <w:szCs w:val="24"/>
        </w:rPr>
        <w:t xml:space="preserve">ertified </w:t>
      </w:r>
      <w:r w:rsidR="00115943" w:rsidRPr="00E221DC">
        <w:rPr>
          <w:szCs w:val="24"/>
        </w:rPr>
        <w:t>thro</w:t>
      </w:r>
      <w:r w:rsidR="00115943">
        <w:rPr>
          <w:szCs w:val="24"/>
        </w:rPr>
        <w:t>ugh</w:t>
      </w:r>
      <w:r w:rsidRPr="00E221DC">
        <w:rPr>
          <w:szCs w:val="24"/>
        </w:rPr>
        <w:t xml:space="preserve"> the Office of </w:t>
      </w:r>
      <w:r w:rsidR="00095E1D" w:rsidRPr="00E221DC">
        <w:rPr>
          <w:szCs w:val="24"/>
        </w:rPr>
        <w:t>Business Diversity</w:t>
      </w:r>
      <w:r w:rsidRPr="00E221DC">
        <w:rPr>
          <w:szCs w:val="24"/>
        </w:rPr>
        <w:t xml:space="preserve"> Programs (OBDP).  No </w:t>
      </w:r>
      <w:r w:rsidR="003226B5">
        <w:rPr>
          <w:szCs w:val="24"/>
        </w:rPr>
        <w:t xml:space="preserve">additional </w:t>
      </w:r>
      <w:r w:rsidRPr="00E221DC">
        <w:rPr>
          <w:szCs w:val="24"/>
        </w:rPr>
        <w:t xml:space="preserve">discount will be taken against the invoiced amount </w:t>
      </w:r>
      <w:r w:rsidR="00500BBB">
        <w:rPr>
          <w:szCs w:val="24"/>
        </w:rPr>
        <w:t>except as proposed by the SBE or negotiated as part of the contract</w:t>
      </w:r>
      <w:r w:rsidR="008638E3">
        <w:rPr>
          <w:szCs w:val="24"/>
        </w:rPr>
        <w:t xml:space="preserve">.  </w:t>
      </w:r>
      <w:r w:rsidR="003226B5">
        <w:rPr>
          <w:szCs w:val="24"/>
        </w:rPr>
        <w:t>However, i</w:t>
      </w:r>
      <w:r w:rsidR="00623166">
        <w:rPr>
          <w:szCs w:val="24"/>
        </w:rPr>
        <w:t xml:space="preserve">nvoices may be “short-paid” if there are documented issues </w:t>
      </w:r>
      <w:r w:rsidR="003226B5">
        <w:rPr>
          <w:szCs w:val="24"/>
        </w:rPr>
        <w:t xml:space="preserve">associated with </w:t>
      </w:r>
      <w:r w:rsidR="00141605">
        <w:rPr>
          <w:szCs w:val="24"/>
        </w:rPr>
        <w:t xml:space="preserve">any submitted costs.  </w:t>
      </w:r>
      <w:r w:rsidR="008638E3">
        <w:rPr>
          <w:szCs w:val="24"/>
        </w:rPr>
        <w:t xml:space="preserve">Thereafter, </w:t>
      </w:r>
      <w:r w:rsidRPr="00E221DC">
        <w:rPr>
          <w:szCs w:val="24"/>
        </w:rPr>
        <w:t>payment will be made on a Net 15 basis after Accounts Payable’s receipt of</w:t>
      </w:r>
      <w:r w:rsidR="0093008E">
        <w:rPr>
          <w:szCs w:val="24"/>
        </w:rPr>
        <w:t xml:space="preserve"> a</w:t>
      </w:r>
      <w:r w:rsidRPr="00E221DC">
        <w:rPr>
          <w:szCs w:val="24"/>
        </w:rPr>
        <w:t xml:space="preserve"> fully approved invoice.  All invoices will follow </w:t>
      </w:r>
      <w:r w:rsidR="00956181">
        <w:rPr>
          <w:szCs w:val="24"/>
        </w:rPr>
        <w:t>VTA’s</w:t>
      </w:r>
      <w:r w:rsidRPr="00E221DC">
        <w:rPr>
          <w:szCs w:val="24"/>
        </w:rPr>
        <w:t xml:space="preserve"> currently established approval process. </w:t>
      </w:r>
    </w:p>
    <w:p w14:paraId="04E45D5D" w14:textId="3A38667A" w:rsidR="00CF4968" w:rsidRPr="00E221DC" w:rsidRDefault="00CF4968" w:rsidP="006125D7">
      <w:pPr>
        <w:pStyle w:val="ListParagraph"/>
        <w:numPr>
          <w:ilvl w:val="1"/>
          <w:numId w:val="20"/>
        </w:numPr>
        <w:spacing w:line="259" w:lineRule="auto"/>
        <w:contextualSpacing w:val="0"/>
        <w:rPr>
          <w:szCs w:val="24"/>
        </w:rPr>
      </w:pPr>
      <w:r w:rsidRPr="00E221DC">
        <w:rPr>
          <w:szCs w:val="24"/>
        </w:rPr>
        <w:t xml:space="preserve">Upon vendor set up in the SAP system, </w:t>
      </w:r>
      <w:r w:rsidR="009B01C8">
        <w:rPr>
          <w:szCs w:val="24"/>
        </w:rPr>
        <w:t>PCMM</w:t>
      </w:r>
      <w:r w:rsidRPr="00E221DC">
        <w:rPr>
          <w:szCs w:val="24"/>
        </w:rPr>
        <w:t xml:space="preserve"> will </w:t>
      </w:r>
      <w:r w:rsidR="009B01C8">
        <w:rPr>
          <w:szCs w:val="24"/>
        </w:rPr>
        <w:t>identify</w:t>
      </w:r>
      <w:r w:rsidRPr="00E221DC">
        <w:rPr>
          <w:szCs w:val="24"/>
        </w:rPr>
        <w:t xml:space="preserve"> the </w:t>
      </w:r>
      <w:r w:rsidR="00A65C75">
        <w:rPr>
          <w:szCs w:val="24"/>
        </w:rPr>
        <w:t>c</w:t>
      </w:r>
      <w:r w:rsidRPr="00E221DC">
        <w:rPr>
          <w:szCs w:val="24"/>
        </w:rPr>
        <w:t xml:space="preserve">ertified </w:t>
      </w:r>
      <w:r w:rsidR="0093008E">
        <w:rPr>
          <w:szCs w:val="24"/>
        </w:rPr>
        <w:t xml:space="preserve">SBE </w:t>
      </w:r>
      <w:r w:rsidR="00FB607C">
        <w:rPr>
          <w:szCs w:val="24"/>
        </w:rPr>
        <w:t>p</w:t>
      </w:r>
      <w:r w:rsidRPr="00E221DC">
        <w:rPr>
          <w:szCs w:val="24"/>
        </w:rPr>
        <w:t xml:space="preserve">rime </w:t>
      </w:r>
      <w:r w:rsidR="00FB607C">
        <w:rPr>
          <w:szCs w:val="24"/>
        </w:rPr>
        <w:t>c</w:t>
      </w:r>
      <w:r w:rsidRPr="00E221DC">
        <w:rPr>
          <w:szCs w:val="24"/>
        </w:rPr>
        <w:t>ontractors.</w:t>
      </w:r>
      <w:bookmarkStart w:id="0" w:name="_GoBack"/>
      <w:bookmarkEnd w:id="0"/>
    </w:p>
    <w:p w14:paraId="47DE64EB" w14:textId="4079C9D2" w:rsidR="00CF4968" w:rsidRPr="00E221DC" w:rsidRDefault="00CF4968" w:rsidP="006125D7">
      <w:pPr>
        <w:pStyle w:val="Heading1"/>
        <w:numPr>
          <w:ilvl w:val="0"/>
          <w:numId w:val="0"/>
        </w:numPr>
        <w:spacing w:before="0"/>
        <w:ind w:left="1440" w:hanging="720"/>
        <w:rPr>
          <w:sz w:val="24"/>
          <w:szCs w:val="24"/>
        </w:rPr>
      </w:pPr>
      <w:r w:rsidRPr="00E221DC">
        <w:rPr>
          <w:b w:val="0"/>
          <w:bCs/>
          <w:sz w:val="24"/>
          <w:szCs w:val="24"/>
        </w:rPr>
        <w:t>4.3</w:t>
      </w:r>
      <w:r w:rsidRPr="00E221DC">
        <w:rPr>
          <w:b w:val="0"/>
          <w:bCs/>
          <w:sz w:val="24"/>
          <w:szCs w:val="24"/>
        </w:rPr>
        <w:tab/>
      </w:r>
      <w:r w:rsidR="00725770" w:rsidRPr="00E221DC">
        <w:rPr>
          <w:b w:val="0"/>
          <w:bCs/>
          <w:sz w:val="24"/>
          <w:szCs w:val="24"/>
        </w:rPr>
        <w:t>On a monthly basis</w:t>
      </w:r>
      <w:r w:rsidR="00725770">
        <w:rPr>
          <w:b w:val="0"/>
          <w:bCs/>
          <w:sz w:val="24"/>
          <w:szCs w:val="24"/>
        </w:rPr>
        <w:t>,</w:t>
      </w:r>
      <w:r w:rsidR="00725770" w:rsidRPr="00E221DC">
        <w:rPr>
          <w:b w:val="0"/>
          <w:bCs/>
          <w:sz w:val="24"/>
          <w:szCs w:val="24"/>
        </w:rPr>
        <w:t xml:space="preserve"> </w:t>
      </w:r>
      <w:r w:rsidRPr="00E221DC">
        <w:rPr>
          <w:b w:val="0"/>
          <w:bCs/>
          <w:sz w:val="24"/>
          <w:szCs w:val="24"/>
        </w:rPr>
        <w:t xml:space="preserve">OBDP will provide Accounts Payable a complete list of </w:t>
      </w:r>
      <w:r w:rsidR="00A65C75">
        <w:rPr>
          <w:b w:val="0"/>
          <w:bCs/>
          <w:sz w:val="24"/>
          <w:szCs w:val="24"/>
        </w:rPr>
        <w:t>c</w:t>
      </w:r>
      <w:r w:rsidRPr="00E221DC">
        <w:rPr>
          <w:b w:val="0"/>
          <w:bCs/>
          <w:sz w:val="24"/>
          <w:szCs w:val="24"/>
        </w:rPr>
        <w:t xml:space="preserve">ertified </w:t>
      </w:r>
      <w:r w:rsidR="0093008E">
        <w:rPr>
          <w:b w:val="0"/>
          <w:bCs/>
          <w:sz w:val="24"/>
          <w:szCs w:val="24"/>
        </w:rPr>
        <w:t xml:space="preserve">SBE </w:t>
      </w:r>
      <w:r w:rsidR="00A65C75">
        <w:rPr>
          <w:b w:val="0"/>
          <w:bCs/>
          <w:sz w:val="24"/>
          <w:szCs w:val="24"/>
        </w:rPr>
        <w:t>p</w:t>
      </w:r>
      <w:r w:rsidRPr="00E221DC">
        <w:rPr>
          <w:b w:val="0"/>
          <w:bCs/>
          <w:sz w:val="24"/>
          <w:szCs w:val="24"/>
        </w:rPr>
        <w:t xml:space="preserve">rime </w:t>
      </w:r>
      <w:r w:rsidR="00A65C75">
        <w:rPr>
          <w:b w:val="0"/>
          <w:bCs/>
          <w:sz w:val="24"/>
          <w:szCs w:val="24"/>
        </w:rPr>
        <w:t>c</w:t>
      </w:r>
      <w:r w:rsidRPr="00E221DC">
        <w:rPr>
          <w:b w:val="0"/>
          <w:bCs/>
          <w:sz w:val="24"/>
          <w:szCs w:val="24"/>
        </w:rPr>
        <w:t xml:space="preserve">ontractors, highlighting newly </w:t>
      </w:r>
      <w:r w:rsidR="00A65C75">
        <w:rPr>
          <w:b w:val="0"/>
          <w:bCs/>
          <w:sz w:val="24"/>
          <w:szCs w:val="24"/>
        </w:rPr>
        <w:t>c</w:t>
      </w:r>
      <w:r w:rsidRPr="00E221DC">
        <w:rPr>
          <w:b w:val="0"/>
          <w:bCs/>
          <w:sz w:val="24"/>
          <w:szCs w:val="24"/>
        </w:rPr>
        <w:t xml:space="preserve">ertified firms, and firms that no longer qualify for </w:t>
      </w:r>
      <w:r w:rsidR="00A65C75">
        <w:rPr>
          <w:b w:val="0"/>
          <w:bCs/>
          <w:sz w:val="24"/>
          <w:szCs w:val="24"/>
        </w:rPr>
        <w:t>c</w:t>
      </w:r>
      <w:r w:rsidRPr="00E221DC">
        <w:rPr>
          <w:b w:val="0"/>
          <w:bCs/>
          <w:sz w:val="24"/>
          <w:szCs w:val="24"/>
        </w:rPr>
        <w:t xml:space="preserve">ertification. Accounts Payable will reasonably ensure that </w:t>
      </w:r>
      <w:r w:rsidR="00357F73">
        <w:rPr>
          <w:b w:val="0"/>
          <w:bCs/>
          <w:sz w:val="24"/>
          <w:szCs w:val="24"/>
        </w:rPr>
        <w:t xml:space="preserve">the </w:t>
      </w:r>
      <w:r w:rsidRPr="00E221DC">
        <w:rPr>
          <w:b w:val="0"/>
          <w:bCs/>
          <w:sz w:val="24"/>
          <w:szCs w:val="24"/>
        </w:rPr>
        <w:t>payment term</w:t>
      </w:r>
      <w:r w:rsidR="009B01C8">
        <w:rPr>
          <w:b w:val="0"/>
          <w:bCs/>
          <w:sz w:val="24"/>
          <w:szCs w:val="24"/>
        </w:rPr>
        <w:t>s</w:t>
      </w:r>
      <w:r w:rsidRPr="00E221DC">
        <w:rPr>
          <w:b w:val="0"/>
          <w:bCs/>
          <w:sz w:val="24"/>
          <w:szCs w:val="24"/>
        </w:rPr>
        <w:t xml:space="preserve"> in </w:t>
      </w:r>
      <w:r w:rsidR="00357F73">
        <w:rPr>
          <w:b w:val="0"/>
          <w:bCs/>
          <w:sz w:val="24"/>
          <w:szCs w:val="24"/>
        </w:rPr>
        <w:t xml:space="preserve">the </w:t>
      </w:r>
      <w:r w:rsidRPr="00E221DC">
        <w:rPr>
          <w:b w:val="0"/>
          <w:bCs/>
          <w:sz w:val="24"/>
          <w:szCs w:val="24"/>
        </w:rPr>
        <w:t xml:space="preserve">SAP vendor file </w:t>
      </w:r>
      <w:r w:rsidR="00F86FFC">
        <w:rPr>
          <w:b w:val="0"/>
          <w:bCs/>
          <w:sz w:val="24"/>
          <w:szCs w:val="24"/>
        </w:rPr>
        <w:t>are</w:t>
      </w:r>
      <w:r w:rsidRPr="00E221DC">
        <w:rPr>
          <w:b w:val="0"/>
          <w:bCs/>
          <w:sz w:val="24"/>
          <w:szCs w:val="24"/>
        </w:rPr>
        <w:t xml:space="preserve"> set at Net 15 for those contractors appearing on the most recent list of </w:t>
      </w:r>
      <w:r w:rsidR="00357F73">
        <w:rPr>
          <w:b w:val="0"/>
          <w:bCs/>
          <w:sz w:val="24"/>
          <w:szCs w:val="24"/>
        </w:rPr>
        <w:t>c</w:t>
      </w:r>
      <w:r w:rsidRPr="00E221DC">
        <w:rPr>
          <w:b w:val="0"/>
          <w:bCs/>
          <w:sz w:val="24"/>
          <w:szCs w:val="24"/>
        </w:rPr>
        <w:t xml:space="preserve">ertified </w:t>
      </w:r>
      <w:r w:rsidR="00357F73">
        <w:rPr>
          <w:b w:val="0"/>
          <w:bCs/>
          <w:sz w:val="24"/>
          <w:szCs w:val="24"/>
        </w:rPr>
        <w:t>SBE p</w:t>
      </w:r>
      <w:r w:rsidRPr="00E221DC">
        <w:rPr>
          <w:b w:val="0"/>
          <w:bCs/>
          <w:sz w:val="24"/>
          <w:szCs w:val="24"/>
        </w:rPr>
        <w:t xml:space="preserve">rime </w:t>
      </w:r>
      <w:r w:rsidR="00357F73">
        <w:rPr>
          <w:b w:val="0"/>
          <w:bCs/>
          <w:sz w:val="24"/>
          <w:szCs w:val="24"/>
        </w:rPr>
        <w:t>c</w:t>
      </w:r>
      <w:r w:rsidRPr="00E221DC">
        <w:rPr>
          <w:b w:val="0"/>
          <w:bCs/>
          <w:sz w:val="24"/>
          <w:szCs w:val="24"/>
        </w:rPr>
        <w:t>ontractors</w:t>
      </w:r>
      <w:r w:rsidR="00725770">
        <w:rPr>
          <w:b w:val="0"/>
          <w:bCs/>
          <w:sz w:val="24"/>
          <w:szCs w:val="24"/>
        </w:rPr>
        <w:t>.</w:t>
      </w:r>
      <w:r w:rsidRPr="00E221DC">
        <w:rPr>
          <w:b w:val="0"/>
          <w:bCs/>
          <w:sz w:val="24"/>
          <w:szCs w:val="24"/>
        </w:rPr>
        <w:t xml:space="preserve">  OBDP will report </w:t>
      </w:r>
      <w:r w:rsidR="00AF31CA">
        <w:rPr>
          <w:b w:val="0"/>
          <w:bCs/>
          <w:sz w:val="24"/>
          <w:szCs w:val="24"/>
        </w:rPr>
        <w:t>SBE’s</w:t>
      </w:r>
      <w:r w:rsidRPr="00E221DC">
        <w:rPr>
          <w:b w:val="0"/>
          <w:bCs/>
          <w:sz w:val="24"/>
          <w:szCs w:val="24"/>
        </w:rPr>
        <w:t xml:space="preserve"> that have changed status and</w:t>
      </w:r>
      <w:r w:rsidR="00357F73">
        <w:rPr>
          <w:b w:val="0"/>
          <w:bCs/>
          <w:sz w:val="24"/>
          <w:szCs w:val="24"/>
        </w:rPr>
        <w:t xml:space="preserve"> are</w:t>
      </w:r>
      <w:r w:rsidRPr="00E221DC">
        <w:rPr>
          <w:b w:val="0"/>
          <w:bCs/>
          <w:sz w:val="24"/>
          <w:szCs w:val="24"/>
        </w:rPr>
        <w:t xml:space="preserve"> no longer eligible for </w:t>
      </w:r>
      <w:r w:rsidR="00A65C75">
        <w:rPr>
          <w:b w:val="0"/>
          <w:bCs/>
          <w:sz w:val="24"/>
          <w:szCs w:val="24"/>
        </w:rPr>
        <w:t>c</w:t>
      </w:r>
      <w:r w:rsidRPr="00E221DC">
        <w:rPr>
          <w:b w:val="0"/>
          <w:bCs/>
          <w:sz w:val="24"/>
          <w:szCs w:val="24"/>
        </w:rPr>
        <w:t>ertification.  Accounts Payable, after receipt of such updates, will then revert to VTA’s standard payment terms</w:t>
      </w:r>
      <w:r w:rsidR="00357F73">
        <w:rPr>
          <w:b w:val="0"/>
          <w:bCs/>
          <w:sz w:val="24"/>
          <w:szCs w:val="24"/>
        </w:rPr>
        <w:t xml:space="preserve"> for contractors that are no longer eligible</w:t>
      </w:r>
      <w:r w:rsidRPr="00E221DC">
        <w:rPr>
          <w:b w:val="0"/>
          <w:bCs/>
          <w:sz w:val="24"/>
          <w:szCs w:val="24"/>
        </w:rPr>
        <w:t>.</w:t>
      </w:r>
      <w:r w:rsidRPr="00E221DC">
        <w:rPr>
          <w:sz w:val="24"/>
          <w:szCs w:val="24"/>
        </w:rPr>
        <w:t xml:space="preserve">  </w:t>
      </w:r>
    </w:p>
    <w:p w14:paraId="32C7343D" w14:textId="4AB308A2" w:rsidR="0079044D" w:rsidRPr="00E221DC" w:rsidRDefault="00357F73" w:rsidP="006125D7">
      <w:pPr>
        <w:pStyle w:val="Heading1"/>
        <w:numPr>
          <w:ilvl w:val="0"/>
          <w:numId w:val="0"/>
        </w:numPr>
        <w:spacing w:before="0" w:after="120"/>
        <w:rPr>
          <w:sz w:val="24"/>
          <w:szCs w:val="24"/>
        </w:rPr>
      </w:pPr>
      <w:r>
        <w:rPr>
          <w:sz w:val="24"/>
          <w:szCs w:val="24"/>
        </w:rPr>
        <w:t>5</w:t>
      </w:r>
      <w:r w:rsidR="00CF4968" w:rsidRPr="00E221DC">
        <w:rPr>
          <w:sz w:val="24"/>
          <w:szCs w:val="24"/>
        </w:rPr>
        <w:t>.0</w:t>
      </w:r>
      <w:r w:rsidR="00CF4968" w:rsidRPr="00E221DC">
        <w:rPr>
          <w:sz w:val="24"/>
          <w:szCs w:val="24"/>
        </w:rPr>
        <w:tab/>
      </w:r>
      <w:r w:rsidR="0079044D" w:rsidRPr="00E221DC">
        <w:rPr>
          <w:sz w:val="24"/>
          <w:szCs w:val="24"/>
        </w:rPr>
        <w:t>Summary of Changes:</w:t>
      </w:r>
    </w:p>
    <w:p w14:paraId="1F2BC634" w14:textId="396BB8D5" w:rsidR="00104FB8" w:rsidRPr="00E221DC" w:rsidRDefault="0079044D" w:rsidP="006125D7">
      <w:pPr>
        <w:pStyle w:val="Heading1"/>
        <w:numPr>
          <w:ilvl w:val="0"/>
          <w:numId w:val="0"/>
        </w:numPr>
        <w:spacing w:before="0"/>
        <w:ind w:left="720"/>
        <w:rPr>
          <w:b w:val="0"/>
          <w:bCs/>
          <w:sz w:val="24"/>
          <w:szCs w:val="24"/>
        </w:rPr>
      </w:pPr>
      <w:r w:rsidRPr="00E221DC">
        <w:rPr>
          <w:b w:val="0"/>
          <w:bCs/>
          <w:sz w:val="24"/>
          <w:szCs w:val="24"/>
        </w:rPr>
        <w:t>Policy reflects new requirements</w:t>
      </w:r>
      <w:r w:rsidR="006125D7">
        <w:rPr>
          <w:b w:val="0"/>
          <w:bCs/>
          <w:sz w:val="24"/>
          <w:szCs w:val="24"/>
        </w:rPr>
        <w:t>.</w:t>
      </w:r>
    </w:p>
    <w:sectPr w:rsidR="00104FB8" w:rsidRPr="00E221DC" w:rsidSect="006125D7">
      <w:headerReference w:type="default" r:id="rId12"/>
      <w:footerReference w:type="default" r:id="rId13"/>
      <w:type w:val="continuous"/>
      <w:pgSz w:w="12240" w:h="15840" w:code="1"/>
      <w:pgMar w:top="720" w:right="1440" w:bottom="720" w:left="1440" w:header="288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D5D03" w14:textId="77777777" w:rsidR="00567F7F" w:rsidRDefault="00567F7F">
      <w:r>
        <w:separator/>
      </w:r>
    </w:p>
  </w:endnote>
  <w:endnote w:type="continuationSeparator" w:id="0">
    <w:p w14:paraId="3D69D8A0" w14:textId="77777777" w:rsidR="00567F7F" w:rsidRDefault="0056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Century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Museo Sans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68" w:type="dxa"/>
      <w:tblInd w:w="-54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348"/>
      <w:gridCol w:w="2700"/>
      <w:gridCol w:w="2700"/>
      <w:gridCol w:w="1620"/>
    </w:tblGrid>
    <w:tr w:rsidR="007F5778" w14:paraId="080F6585" w14:textId="77777777" w:rsidTr="007F5778">
      <w:trPr>
        <w:cantSplit/>
        <w:trHeight w:val="345"/>
        <w:tblHeader/>
      </w:trPr>
      <w:tc>
        <w:tcPr>
          <w:tcW w:w="3348" w:type="dxa"/>
          <w:vMerge w:val="restart"/>
          <w:tcBorders>
            <w:top w:val="nil"/>
            <w:left w:val="nil"/>
          </w:tcBorders>
        </w:tcPr>
        <w:p w14:paraId="7435E4AC" w14:textId="77777777" w:rsidR="007F5778" w:rsidRDefault="007F5778" w:rsidP="003C5B5E">
          <w:pPr>
            <w:pStyle w:val="Header"/>
            <w:tabs>
              <w:tab w:val="clear" w:pos="4320"/>
              <w:tab w:val="clear" w:pos="8640"/>
            </w:tabs>
            <w:spacing w:before="20" w:after="0"/>
            <w:jc w:val="right"/>
            <w:rPr>
              <w:color w:val="000000"/>
              <w:sz w:val="20"/>
            </w:rPr>
          </w:pPr>
          <w:r w:rsidRPr="00847876">
            <w:rPr>
              <w:noProof/>
            </w:rPr>
            <w:drawing>
              <wp:inline distT="0" distB="0" distL="0" distR="0" wp14:anchorId="5EB62B1F" wp14:editId="0DA13C13">
                <wp:extent cx="1968500" cy="469900"/>
                <wp:effectExtent l="0" t="0" r="0" b="6350"/>
                <wp:docPr id="22" name="Picture 22" descr="O:\New VTA Logos 2017\JPEG\scv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O:\New VTA Logos 2017\JPEG\scv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Align w:val="center"/>
        </w:tcPr>
        <w:p w14:paraId="5292A241" w14:textId="77777777" w:rsidR="007F5778" w:rsidRPr="00E221DC" w:rsidRDefault="007F5778" w:rsidP="007F5778">
          <w:pPr>
            <w:pStyle w:val="FooterTable"/>
            <w:rPr>
              <w:sz w:val="22"/>
              <w:szCs w:val="22"/>
            </w:rPr>
          </w:pPr>
          <w:r w:rsidRPr="00E221DC">
            <w:rPr>
              <w:sz w:val="22"/>
              <w:szCs w:val="22"/>
            </w:rPr>
            <w:t>Original Date:</w:t>
          </w:r>
        </w:p>
      </w:tc>
      <w:tc>
        <w:tcPr>
          <w:tcW w:w="2700" w:type="dxa"/>
          <w:vAlign w:val="center"/>
        </w:tcPr>
        <w:p w14:paraId="5E67768C" w14:textId="77777777" w:rsidR="007F5778" w:rsidRPr="00E221DC" w:rsidRDefault="007F5778" w:rsidP="007F5778">
          <w:pPr>
            <w:pStyle w:val="FooterTable"/>
            <w:rPr>
              <w:sz w:val="22"/>
              <w:szCs w:val="22"/>
            </w:rPr>
          </w:pPr>
          <w:r w:rsidRPr="00E221DC">
            <w:rPr>
              <w:sz w:val="22"/>
              <w:szCs w:val="22"/>
            </w:rPr>
            <w:t>Revision Date:</w:t>
          </w:r>
        </w:p>
      </w:tc>
      <w:tc>
        <w:tcPr>
          <w:tcW w:w="1620" w:type="dxa"/>
          <w:vAlign w:val="center"/>
        </w:tcPr>
        <w:p w14:paraId="423BB805" w14:textId="77777777" w:rsidR="007F5778" w:rsidRPr="00E221DC" w:rsidRDefault="007F5778" w:rsidP="007F5778">
          <w:pPr>
            <w:pStyle w:val="FooterTable"/>
            <w:rPr>
              <w:bCs/>
              <w:sz w:val="22"/>
              <w:szCs w:val="22"/>
            </w:rPr>
          </w:pPr>
          <w:r w:rsidRPr="00E221DC">
            <w:rPr>
              <w:bCs/>
              <w:sz w:val="22"/>
              <w:szCs w:val="22"/>
            </w:rPr>
            <w:t xml:space="preserve">Page </w:t>
          </w:r>
        </w:p>
      </w:tc>
    </w:tr>
    <w:tr w:rsidR="007F5778" w14:paraId="429936B1" w14:textId="77777777" w:rsidTr="00C437C9">
      <w:trPr>
        <w:cantSplit/>
        <w:trHeight w:val="382"/>
        <w:tblHeader/>
      </w:trPr>
      <w:tc>
        <w:tcPr>
          <w:tcW w:w="3348" w:type="dxa"/>
          <w:vMerge/>
          <w:tcBorders>
            <w:left w:val="nil"/>
            <w:bottom w:val="nil"/>
          </w:tcBorders>
        </w:tcPr>
        <w:p w14:paraId="51B660A7" w14:textId="77777777" w:rsidR="007F5778" w:rsidRPr="00847876" w:rsidRDefault="007F5778" w:rsidP="003C5B5E">
          <w:pPr>
            <w:pStyle w:val="Header"/>
            <w:tabs>
              <w:tab w:val="clear" w:pos="4320"/>
              <w:tab w:val="clear" w:pos="8640"/>
            </w:tabs>
            <w:spacing w:before="20" w:after="0"/>
            <w:jc w:val="right"/>
            <w:rPr>
              <w:noProof/>
            </w:rPr>
          </w:pPr>
        </w:p>
      </w:tc>
      <w:tc>
        <w:tcPr>
          <w:tcW w:w="2700" w:type="dxa"/>
          <w:vAlign w:val="center"/>
        </w:tcPr>
        <w:p w14:paraId="5CA6CF7E" w14:textId="68267610" w:rsidR="007F5778" w:rsidRPr="00E221DC" w:rsidRDefault="003556CF" w:rsidP="007F5778">
          <w:pPr>
            <w:pStyle w:val="FooterTable"/>
            <w:rPr>
              <w:sz w:val="22"/>
              <w:szCs w:val="22"/>
            </w:rPr>
          </w:pPr>
          <w:r w:rsidRPr="00E221DC">
            <w:rPr>
              <w:sz w:val="22"/>
              <w:szCs w:val="22"/>
            </w:rPr>
            <w:t>0</w:t>
          </w:r>
          <w:r w:rsidR="000007AE">
            <w:rPr>
              <w:sz w:val="22"/>
              <w:szCs w:val="22"/>
            </w:rPr>
            <w:t>8</w:t>
          </w:r>
          <w:r w:rsidRPr="00E221DC">
            <w:rPr>
              <w:sz w:val="22"/>
              <w:szCs w:val="22"/>
            </w:rPr>
            <w:t>/</w:t>
          </w:r>
          <w:r w:rsidR="000007AE">
            <w:rPr>
              <w:sz w:val="22"/>
              <w:szCs w:val="22"/>
            </w:rPr>
            <w:t>1</w:t>
          </w:r>
          <w:r w:rsidR="0033416F">
            <w:rPr>
              <w:sz w:val="22"/>
              <w:szCs w:val="22"/>
            </w:rPr>
            <w:t>3</w:t>
          </w:r>
          <w:r w:rsidRPr="00E221DC">
            <w:rPr>
              <w:sz w:val="22"/>
              <w:szCs w:val="22"/>
            </w:rPr>
            <w:t>/2020</w:t>
          </w:r>
        </w:p>
      </w:tc>
      <w:tc>
        <w:tcPr>
          <w:tcW w:w="2700" w:type="dxa"/>
          <w:vAlign w:val="center"/>
        </w:tcPr>
        <w:p w14:paraId="0672F309" w14:textId="77777777" w:rsidR="007F5778" w:rsidRPr="00E221DC" w:rsidRDefault="003556CF" w:rsidP="007F5778">
          <w:pPr>
            <w:pStyle w:val="FooterTable"/>
            <w:rPr>
              <w:sz w:val="22"/>
              <w:szCs w:val="22"/>
            </w:rPr>
          </w:pPr>
          <w:r w:rsidRPr="00E221DC">
            <w:rPr>
              <w:sz w:val="22"/>
              <w:szCs w:val="22"/>
            </w:rPr>
            <w:t>N/A</w:t>
          </w:r>
        </w:p>
      </w:tc>
      <w:tc>
        <w:tcPr>
          <w:tcW w:w="1620" w:type="dxa"/>
          <w:vAlign w:val="center"/>
        </w:tcPr>
        <w:p w14:paraId="02E26715" w14:textId="6B530A58" w:rsidR="007F5778" w:rsidRPr="00E221DC" w:rsidRDefault="007F5778" w:rsidP="007F5778">
          <w:pPr>
            <w:pStyle w:val="FooterTable"/>
            <w:rPr>
              <w:sz w:val="22"/>
              <w:szCs w:val="22"/>
            </w:rPr>
          </w:pPr>
          <w:r w:rsidRPr="00E221DC">
            <w:rPr>
              <w:sz w:val="22"/>
              <w:szCs w:val="22"/>
            </w:rPr>
            <w:fldChar w:fldCharType="begin"/>
          </w:r>
          <w:r w:rsidRPr="00E221DC">
            <w:rPr>
              <w:sz w:val="22"/>
              <w:szCs w:val="22"/>
            </w:rPr>
            <w:instrText xml:space="preserve"> PAGE </w:instrText>
          </w:r>
          <w:r w:rsidRPr="00E221DC">
            <w:rPr>
              <w:sz w:val="22"/>
              <w:szCs w:val="22"/>
            </w:rPr>
            <w:fldChar w:fldCharType="separate"/>
          </w:r>
          <w:r w:rsidR="005A183E">
            <w:rPr>
              <w:noProof/>
              <w:sz w:val="22"/>
              <w:szCs w:val="22"/>
            </w:rPr>
            <w:t>1</w:t>
          </w:r>
          <w:r w:rsidRPr="00E221DC">
            <w:rPr>
              <w:sz w:val="22"/>
              <w:szCs w:val="22"/>
            </w:rPr>
            <w:fldChar w:fldCharType="end"/>
          </w:r>
          <w:r w:rsidRPr="00E221DC">
            <w:rPr>
              <w:sz w:val="22"/>
              <w:szCs w:val="22"/>
            </w:rPr>
            <w:t xml:space="preserve"> of </w:t>
          </w:r>
          <w:r w:rsidR="006125D7">
            <w:rPr>
              <w:sz w:val="22"/>
              <w:szCs w:val="22"/>
            </w:rPr>
            <w:t>1</w:t>
          </w:r>
        </w:p>
      </w:tc>
    </w:tr>
  </w:tbl>
  <w:p w14:paraId="0AD408A3" w14:textId="77777777" w:rsidR="00757763" w:rsidRPr="003C5B5E" w:rsidRDefault="00757763" w:rsidP="00A61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A46CE" w14:textId="77777777" w:rsidR="00567F7F" w:rsidRDefault="00567F7F">
      <w:r>
        <w:separator/>
      </w:r>
    </w:p>
  </w:footnote>
  <w:footnote w:type="continuationSeparator" w:id="0">
    <w:p w14:paraId="23CD1AAD" w14:textId="77777777" w:rsidR="00567F7F" w:rsidRDefault="0056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68" w:type="dxa"/>
      <w:tblInd w:w="-45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660"/>
      <w:gridCol w:w="1620"/>
      <w:gridCol w:w="1080"/>
      <w:gridCol w:w="1608"/>
    </w:tblGrid>
    <w:tr w:rsidR="00615FE8" w:rsidRPr="00C91470" w14:paraId="47C177D6" w14:textId="77777777" w:rsidTr="00490DAC">
      <w:trPr>
        <w:cantSplit/>
        <w:trHeight w:val="232"/>
      </w:trPr>
      <w:tc>
        <w:tcPr>
          <w:tcW w:w="6660" w:type="dxa"/>
          <w:tcBorders>
            <w:top w:val="single" w:sz="4" w:space="0" w:color="auto"/>
            <w:bottom w:val="nil"/>
          </w:tcBorders>
        </w:tcPr>
        <w:p w14:paraId="28B45816" w14:textId="77777777" w:rsidR="00615FE8" w:rsidRPr="00AA0224" w:rsidRDefault="00615FE8" w:rsidP="003C5B5E">
          <w:pPr>
            <w:pStyle w:val="Header"/>
            <w:spacing w:before="60" w:after="60"/>
            <w:rPr>
              <w:b/>
              <w:smallCaps/>
              <w:sz w:val="32"/>
              <w:szCs w:val="32"/>
            </w:rPr>
          </w:pPr>
          <w:r w:rsidRPr="00AA0224">
            <w:rPr>
              <w:b/>
              <w:smallCaps/>
              <w:color w:val="000000"/>
              <w:sz w:val="32"/>
              <w:szCs w:val="32"/>
            </w:rPr>
            <w:t>Policy</w:t>
          </w:r>
          <w:r w:rsidR="007F2EAB">
            <w:rPr>
              <w:b/>
              <w:smallCaps/>
              <w:color w:val="000000"/>
              <w:sz w:val="32"/>
              <w:szCs w:val="32"/>
            </w:rPr>
            <w:t xml:space="preserve"> </w:t>
          </w:r>
        </w:p>
      </w:tc>
      <w:tc>
        <w:tcPr>
          <w:tcW w:w="1620" w:type="dxa"/>
          <w:tcBorders>
            <w:top w:val="single" w:sz="4" w:space="0" w:color="auto"/>
          </w:tcBorders>
        </w:tcPr>
        <w:p w14:paraId="29A3FA04" w14:textId="77777777" w:rsidR="00615FE8" w:rsidRPr="00E221DC" w:rsidRDefault="00615FE8" w:rsidP="003C5B5E">
          <w:pPr>
            <w:pStyle w:val="Header"/>
            <w:spacing w:before="60" w:after="60"/>
            <w:jc w:val="right"/>
            <w:rPr>
              <w:b/>
              <w:color w:val="000000"/>
              <w:sz w:val="22"/>
              <w:szCs w:val="22"/>
            </w:rPr>
          </w:pPr>
          <w:r w:rsidRPr="00E221DC">
            <w:rPr>
              <w:b/>
              <w:color w:val="000000"/>
              <w:sz w:val="22"/>
              <w:szCs w:val="22"/>
            </w:rPr>
            <w:t>Document Number:</w:t>
          </w:r>
        </w:p>
      </w:tc>
      <w:tc>
        <w:tcPr>
          <w:tcW w:w="1080" w:type="dxa"/>
          <w:tcBorders>
            <w:top w:val="single" w:sz="4" w:space="0" w:color="auto"/>
          </w:tcBorders>
        </w:tcPr>
        <w:p w14:paraId="12BB43DF" w14:textId="77777777" w:rsidR="00615FE8" w:rsidRPr="00E221DC" w:rsidRDefault="002323D3" w:rsidP="003C5B5E">
          <w:pPr>
            <w:pStyle w:val="Header"/>
            <w:spacing w:before="60" w:after="60"/>
            <w:jc w:val="right"/>
            <w:rPr>
              <w:color w:val="000000"/>
              <w:sz w:val="22"/>
              <w:szCs w:val="22"/>
            </w:rPr>
          </w:pPr>
          <w:r w:rsidRPr="00E221DC">
            <w:rPr>
              <w:b/>
              <w:color w:val="000000"/>
              <w:sz w:val="22"/>
              <w:szCs w:val="22"/>
            </w:rPr>
            <w:t>Version Number:</w:t>
          </w:r>
        </w:p>
      </w:tc>
      <w:tc>
        <w:tcPr>
          <w:tcW w:w="1608" w:type="dxa"/>
          <w:tcBorders>
            <w:top w:val="single" w:sz="4" w:space="0" w:color="auto"/>
          </w:tcBorders>
        </w:tcPr>
        <w:p w14:paraId="35278260" w14:textId="77777777" w:rsidR="00615FE8" w:rsidRPr="00E221DC" w:rsidRDefault="002323D3" w:rsidP="003C5B5E">
          <w:pPr>
            <w:pStyle w:val="Header"/>
            <w:spacing w:before="60" w:after="60"/>
            <w:jc w:val="right"/>
            <w:rPr>
              <w:color w:val="000000"/>
              <w:sz w:val="22"/>
              <w:szCs w:val="22"/>
            </w:rPr>
          </w:pPr>
          <w:r w:rsidRPr="00E221DC">
            <w:rPr>
              <w:b/>
              <w:color w:val="000000"/>
              <w:sz w:val="22"/>
              <w:szCs w:val="22"/>
            </w:rPr>
            <w:t>Date:</w:t>
          </w:r>
        </w:p>
      </w:tc>
    </w:tr>
    <w:tr w:rsidR="00615FE8" w:rsidRPr="00C91470" w14:paraId="1576A04C" w14:textId="77777777" w:rsidTr="00490DAC">
      <w:trPr>
        <w:cantSplit/>
        <w:trHeight w:val="232"/>
      </w:trPr>
      <w:tc>
        <w:tcPr>
          <w:tcW w:w="6660" w:type="dxa"/>
          <w:tcBorders>
            <w:top w:val="nil"/>
          </w:tcBorders>
        </w:tcPr>
        <w:p w14:paraId="641F3A36" w14:textId="6B63BD97" w:rsidR="00680801" w:rsidRPr="00680801" w:rsidRDefault="00680801" w:rsidP="00680801">
          <w:r w:rsidRPr="00680801">
            <w:t xml:space="preserve">Payment for Certified Small </w:t>
          </w:r>
          <w:r w:rsidR="00230F88">
            <w:t xml:space="preserve">Business Enterprises as </w:t>
          </w:r>
          <w:r w:rsidR="000170F3">
            <w:t xml:space="preserve">Self-Performing </w:t>
          </w:r>
          <w:r w:rsidRPr="00680801">
            <w:t>Prime Contractors</w:t>
          </w:r>
        </w:p>
        <w:p w14:paraId="1D0911EB" w14:textId="77777777" w:rsidR="00615FE8" w:rsidRPr="00FD2C96" w:rsidRDefault="00615FE8" w:rsidP="003C5B5E">
          <w:pPr>
            <w:pStyle w:val="Header"/>
            <w:spacing w:before="60" w:after="60"/>
            <w:rPr>
              <w:b/>
              <w:color w:val="000000"/>
              <w:sz w:val="28"/>
              <w:szCs w:val="28"/>
            </w:rPr>
          </w:pPr>
        </w:p>
      </w:tc>
      <w:tc>
        <w:tcPr>
          <w:tcW w:w="1620" w:type="dxa"/>
          <w:tcBorders>
            <w:top w:val="nil"/>
          </w:tcBorders>
        </w:tcPr>
        <w:p w14:paraId="00013838" w14:textId="77777777" w:rsidR="00615FE8" w:rsidRPr="00E221DC" w:rsidRDefault="00151398" w:rsidP="003C5B5E">
          <w:pPr>
            <w:pStyle w:val="Header"/>
            <w:spacing w:before="60" w:after="60"/>
            <w:jc w:val="right"/>
            <w:rPr>
              <w:color w:val="000000"/>
              <w:sz w:val="22"/>
              <w:szCs w:val="22"/>
            </w:rPr>
          </w:pPr>
          <w:r w:rsidRPr="00E221DC">
            <w:rPr>
              <w:color w:val="000000"/>
              <w:sz w:val="22"/>
              <w:szCs w:val="22"/>
            </w:rPr>
            <w:t>500.031</w:t>
          </w:r>
        </w:p>
      </w:tc>
      <w:tc>
        <w:tcPr>
          <w:tcW w:w="1080" w:type="dxa"/>
          <w:tcBorders>
            <w:top w:val="nil"/>
          </w:tcBorders>
        </w:tcPr>
        <w:p w14:paraId="49D679A3" w14:textId="77777777" w:rsidR="00615FE8" w:rsidRPr="00E221DC" w:rsidRDefault="00680801" w:rsidP="003C5B5E">
          <w:pPr>
            <w:pStyle w:val="Header"/>
            <w:spacing w:before="60" w:after="60"/>
            <w:jc w:val="right"/>
            <w:rPr>
              <w:color w:val="000000"/>
              <w:sz w:val="22"/>
              <w:szCs w:val="22"/>
            </w:rPr>
          </w:pPr>
          <w:r w:rsidRPr="00E221DC">
            <w:rPr>
              <w:color w:val="000000"/>
              <w:sz w:val="22"/>
              <w:szCs w:val="22"/>
            </w:rPr>
            <w:t>1</w:t>
          </w:r>
        </w:p>
      </w:tc>
      <w:tc>
        <w:tcPr>
          <w:tcW w:w="1608" w:type="dxa"/>
          <w:tcBorders>
            <w:top w:val="nil"/>
          </w:tcBorders>
        </w:tcPr>
        <w:p w14:paraId="44052C05" w14:textId="4BFFA476" w:rsidR="00615FE8" w:rsidRPr="00E221DC" w:rsidRDefault="00680801" w:rsidP="003C5B5E">
          <w:pPr>
            <w:pStyle w:val="Header"/>
            <w:spacing w:before="60" w:after="60"/>
            <w:jc w:val="right"/>
            <w:rPr>
              <w:color w:val="000000"/>
              <w:sz w:val="22"/>
              <w:szCs w:val="22"/>
            </w:rPr>
          </w:pPr>
          <w:r w:rsidRPr="00E221DC">
            <w:rPr>
              <w:color w:val="000000"/>
              <w:sz w:val="22"/>
              <w:szCs w:val="22"/>
            </w:rPr>
            <w:t>0</w:t>
          </w:r>
          <w:r w:rsidR="007A2742">
            <w:rPr>
              <w:color w:val="000000"/>
              <w:sz w:val="22"/>
              <w:szCs w:val="22"/>
            </w:rPr>
            <w:t>8</w:t>
          </w:r>
          <w:r w:rsidRPr="00E221DC">
            <w:rPr>
              <w:color w:val="000000"/>
              <w:sz w:val="22"/>
              <w:szCs w:val="22"/>
            </w:rPr>
            <w:t>/</w:t>
          </w:r>
          <w:r w:rsidR="000B0E76">
            <w:rPr>
              <w:color w:val="000000"/>
              <w:sz w:val="22"/>
              <w:szCs w:val="22"/>
            </w:rPr>
            <w:t>1</w:t>
          </w:r>
          <w:r w:rsidR="00250601">
            <w:rPr>
              <w:color w:val="000000"/>
              <w:sz w:val="22"/>
              <w:szCs w:val="22"/>
            </w:rPr>
            <w:t>3</w:t>
          </w:r>
          <w:r w:rsidRPr="00E221DC">
            <w:rPr>
              <w:color w:val="000000"/>
              <w:sz w:val="22"/>
              <w:szCs w:val="22"/>
            </w:rPr>
            <w:t>/2020</w:t>
          </w:r>
        </w:p>
      </w:tc>
    </w:tr>
  </w:tbl>
  <w:p w14:paraId="02F04D58" w14:textId="77777777" w:rsidR="00757763" w:rsidRPr="006125D7" w:rsidRDefault="00757763" w:rsidP="006125D7">
    <w:pPr>
      <w:pStyle w:val="Header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E47AF"/>
    <w:multiLevelType w:val="multilevel"/>
    <w:tmpl w:val="6F1A9D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1BA36A8"/>
    <w:multiLevelType w:val="hybridMultilevel"/>
    <w:tmpl w:val="F822F7DA"/>
    <w:lvl w:ilvl="0" w:tplc="28A474C0">
      <w:start w:val="1"/>
      <w:numFmt w:val="bullet"/>
      <w:pStyle w:val="BulletLeve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62A83"/>
    <w:multiLevelType w:val="multilevel"/>
    <w:tmpl w:val="0C7658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145E1E04"/>
    <w:multiLevelType w:val="hybridMultilevel"/>
    <w:tmpl w:val="5652F2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CAA"/>
    <w:multiLevelType w:val="hybridMultilevel"/>
    <w:tmpl w:val="7FEAD2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D0E1E"/>
    <w:multiLevelType w:val="hybridMultilevel"/>
    <w:tmpl w:val="0A2EC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46CBE"/>
    <w:multiLevelType w:val="multilevel"/>
    <w:tmpl w:val="0A72FF1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A152BF3"/>
    <w:multiLevelType w:val="hybridMultilevel"/>
    <w:tmpl w:val="68A0585C"/>
    <w:lvl w:ilvl="0" w:tplc="DE4CB39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D76E66"/>
    <w:multiLevelType w:val="hybridMultilevel"/>
    <w:tmpl w:val="3EF828D2"/>
    <w:lvl w:ilvl="0" w:tplc="040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9" w15:restartNumberingAfterBreak="0">
    <w:nsid w:val="3C816D20"/>
    <w:multiLevelType w:val="hybridMultilevel"/>
    <w:tmpl w:val="6FC68A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D5D47"/>
    <w:multiLevelType w:val="hybridMultilevel"/>
    <w:tmpl w:val="9A2CF2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3E616A"/>
    <w:multiLevelType w:val="hybridMultilevel"/>
    <w:tmpl w:val="C696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D46CF"/>
    <w:multiLevelType w:val="multilevel"/>
    <w:tmpl w:val="A4D63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4D1566F4"/>
    <w:multiLevelType w:val="hybridMultilevel"/>
    <w:tmpl w:val="B1FA4A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F220C3"/>
    <w:multiLevelType w:val="hybridMultilevel"/>
    <w:tmpl w:val="38D0DA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BB2766"/>
    <w:multiLevelType w:val="hybridMultilevel"/>
    <w:tmpl w:val="BB5A0F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A041CB"/>
    <w:multiLevelType w:val="hybridMultilevel"/>
    <w:tmpl w:val="76121FA8"/>
    <w:lvl w:ilvl="0" w:tplc="F5DA48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683AC8">
      <w:start w:val="14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8B18A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0B2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B2ED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5A7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863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9046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AE3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56D1D"/>
    <w:multiLevelType w:val="multilevel"/>
    <w:tmpl w:val="66566500"/>
    <w:lvl w:ilvl="0">
      <w:start w:val="1"/>
      <w:numFmt w:val="decimal"/>
      <w:pStyle w:val="Heading1"/>
      <w:lvlText w:val="%1.0"/>
      <w:lvlJc w:val="left"/>
      <w:pPr>
        <w:ind w:left="810" w:hanging="72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D4E4854"/>
    <w:multiLevelType w:val="hybridMultilevel"/>
    <w:tmpl w:val="1018E8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2656B"/>
    <w:multiLevelType w:val="hybridMultilevel"/>
    <w:tmpl w:val="E9923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B366C"/>
    <w:multiLevelType w:val="hybridMultilevel"/>
    <w:tmpl w:val="36140F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D47E38"/>
    <w:multiLevelType w:val="hybridMultilevel"/>
    <w:tmpl w:val="1DE8C8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25036D"/>
    <w:multiLevelType w:val="multilevel"/>
    <w:tmpl w:val="1426327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3" w15:restartNumberingAfterBreak="0">
    <w:nsid w:val="79707E10"/>
    <w:multiLevelType w:val="hybridMultilevel"/>
    <w:tmpl w:val="A2D2C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A6BF8"/>
    <w:multiLevelType w:val="multilevel"/>
    <w:tmpl w:val="A4D63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9"/>
  </w:num>
  <w:num w:numId="5">
    <w:abstractNumId w:val="21"/>
  </w:num>
  <w:num w:numId="6">
    <w:abstractNumId w:val="3"/>
  </w:num>
  <w:num w:numId="7">
    <w:abstractNumId w:val="14"/>
  </w:num>
  <w:num w:numId="8">
    <w:abstractNumId w:val="4"/>
  </w:num>
  <w:num w:numId="9">
    <w:abstractNumId w:val="10"/>
  </w:num>
  <w:num w:numId="10">
    <w:abstractNumId w:val="18"/>
  </w:num>
  <w:num w:numId="11">
    <w:abstractNumId w:val="23"/>
  </w:num>
  <w:num w:numId="12">
    <w:abstractNumId w:val="5"/>
  </w:num>
  <w:num w:numId="13">
    <w:abstractNumId w:val="19"/>
  </w:num>
  <w:num w:numId="14">
    <w:abstractNumId w:val="11"/>
  </w:num>
  <w:num w:numId="15">
    <w:abstractNumId w:val="1"/>
  </w:num>
  <w:num w:numId="16">
    <w:abstractNumId w:val="24"/>
  </w:num>
  <w:num w:numId="17">
    <w:abstractNumId w:val="8"/>
  </w:num>
  <w:num w:numId="18">
    <w:abstractNumId w:val="16"/>
  </w:num>
  <w:num w:numId="19">
    <w:abstractNumId w:val="7"/>
  </w:num>
  <w:num w:numId="20">
    <w:abstractNumId w:val="17"/>
  </w:num>
  <w:num w:numId="21">
    <w:abstractNumId w:val="12"/>
  </w:num>
  <w:num w:numId="22">
    <w:abstractNumId w:val="15"/>
  </w:num>
  <w:num w:numId="23">
    <w:abstractNumId w:val="2"/>
  </w:num>
  <w:num w:numId="24">
    <w:abstractNumId w:val="0"/>
  </w:num>
  <w:num w:numId="25">
    <w:abstractNumId w:val="6"/>
  </w:num>
  <w:num w:numId="26">
    <w:abstractNumId w:val="17"/>
  </w:num>
  <w:num w:numId="27">
    <w:abstractNumId w:val="17"/>
    <w:lvlOverride w:ilvl="0">
      <w:startOverride w:val="7"/>
    </w:lvlOverride>
    <w:lvlOverride w:ilvl="1"/>
  </w:num>
  <w:num w:numId="28">
    <w:abstractNumId w:val="17"/>
    <w:lvlOverride w:ilvl="0">
      <w:startOverride w:val="7"/>
    </w:lvlOverride>
    <w:lvlOverride w:ilvl="1"/>
  </w:num>
  <w:num w:numId="29">
    <w:abstractNumId w:val="17"/>
    <w:lvlOverride w:ilvl="0">
      <w:startOverride w:val="7"/>
    </w:lvlOverride>
    <w:lvlOverride w:ilv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B9"/>
    <w:rsid w:val="000007AE"/>
    <w:rsid w:val="00006A1E"/>
    <w:rsid w:val="000170F3"/>
    <w:rsid w:val="00020588"/>
    <w:rsid w:val="00021D80"/>
    <w:rsid w:val="00025CA2"/>
    <w:rsid w:val="00026671"/>
    <w:rsid w:val="000353F9"/>
    <w:rsid w:val="00036F0A"/>
    <w:rsid w:val="00045CF1"/>
    <w:rsid w:val="0005085F"/>
    <w:rsid w:val="00050B3E"/>
    <w:rsid w:val="00052F4A"/>
    <w:rsid w:val="000557EA"/>
    <w:rsid w:val="00057A3F"/>
    <w:rsid w:val="00070C45"/>
    <w:rsid w:val="00077370"/>
    <w:rsid w:val="00095E1D"/>
    <w:rsid w:val="000A24E4"/>
    <w:rsid w:val="000A351E"/>
    <w:rsid w:val="000A64DE"/>
    <w:rsid w:val="000A6C1D"/>
    <w:rsid w:val="000B0E76"/>
    <w:rsid w:val="000B7C04"/>
    <w:rsid w:val="000C1D8E"/>
    <w:rsid w:val="000C7AD7"/>
    <w:rsid w:val="000D1054"/>
    <w:rsid w:val="000D34B5"/>
    <w:rsid w:val="000E34B2"/>
    <w:rsid w:val="000E5332"/>
    <w:rsid w:val="001022BB"/>
    <w:rsid w:val="00104FB8"/>
    <w:rsid w:val="00107052"/>
    <w:rsid w:val="001078C0"/>
    <w:rsid w:val="00107910"/>
    <w:rsid w:val="00107B55"/>
    <w:rsid w:val="00111C6A"/>
    <w:rsid w:val="001120C7"/>
    <w:rsid w:val="0011251D"/>
    <w:rsid w:val="00115943"/>
    <w:rsid w:val="001202CB"/>
    <w:rsid w:val="00121306"/>
    <w:rsid w:val="00124C53"/>
    <w:rsid w:val="00125DF6"/>
    <w:rsid w:val="00133668"/>
    <w:rsid w:val="00141026"/>
    <w:rsid w:val="00141605"/>
    <w:rsid w:val="00143B53"/>
    <w:rsid w:val="00151398"/>
    <w:rsid w:val="00155494"/>
    <w:rsid w:val="00155D82"/>
    <w:rsid w:val="001577BB"/>
    <w:rsid w:val="00167B59"/>
    <w:rsid w:val="001719C2"/>
    <w:rsid w:val="001766FF"/>
    <w:rsid w:val="0017703D"/>
    <w:rsid w:val="00177515"/>
    <w:rsid w:val="001829A9"/>
    <w:rsid w:val="0019258E"/>
    <w:rsid w:val="00195734"/>
    <w:rsid w:val="00195D30"/>
    <w:rsid w:val="00196259"/>
    <w:rsid w:val="00196C0E"/>
    <w:rsid w:val="001A64D7"/>
    <w:rsid w:val="001B6407"/>
    <w:rsid w:val="001C3687"/>
    <w:rsid w:val="001C77C5"/>
    <w:rsid w:val="001C7919"/>
    <w:rsid w:val="001D074E"/>
    <w:rsid w:val="001D0E94"/>
    <w:rsid w:val="001D108F"/>
    <w:rsid w:val="001D2802"/>
    <w:rsid w:val="001E2CF7"/>
    <w:rsid w:val="001F6470"/>
    <w:rsid w:val="00201CB0"/>
    <w:rsid w:val="00204026"/>
    <w:rsid w:val="0020782B"/>
    <w:rsid w:val="002158E0"/>
    <w:rsid w:val="0022188B"/>
    <w:rsid w:val="00230F88"/>
    <w:rsid w:val="002323D3"/>
    <w:rsid w:val="0023270D"/>
    <w:rsid w:val="00233586"/>
    <w:rsid w:val="00234880"/>
    <w:rsid w:val="00242505"/>
    <w:rsid w:val="00246D95"/>
    <w:rsid w:val="002476D8"/>
    <w:rsid w:val="00250601"/>
    <w:rsid w:val="00250653"/>
    <w:rsid w:val="00252B64"/>
    <w:rsid w:val="0025400C"/>
    <w:rsid w:val="00263810"/>
    <w:rsid w:val="002728F7"/>
    <w:rsid w:val="00273282"/>
    <w:rsid w:val="00273EB8"/>
    <w:rsid w:val="002804A5"/>
    <w:rsid w:val="0028288C"/>
    <w:rsid w:val="00285FEC"/>
    <w:rsid w:val="00292B4E"/>
    <w:rsid w:val="00296F68"/>
    <w:rsid w:val="002A4409"/>
    <w:rsid w:val="002A63CA"/>
    <w:rsid w:val="002C59C8"/>
    <w:rsid w:val="002C78B9"/>
    <w:rsid w:val="002E35EA"/>
    <w:rsid w:val="002E63E2"/>
    <w:rsid w:val="002E7569"/>
    <w:rsid w:val="002F0318"/>
    <w:rsid w:val="002F4D9A"/>
    <w:rsid w:val="002F6E03"/>
    <w:rsid w:val="00302775"/>
    <w:rsid w:val="0030470F"/>
    <w:rsid w:val="003210B0"/>
    <w:rsid w:val="003225C1"/>
    <w:rsid w:val="003226B5"/>
    <w:rsid w:val="003267B8"/>
    <w:rsid w:val="00331D3D"/>
    <w:rsid w:val="0033205D"/>
    <w:rsid w:val="0033416F"/>
    <w:rsid w:val="003351C4"/>
    <w:rsid w:val="003352AF"/>
    <w:rsid w:val="00335996"/>
    <w:rsid w:val="003428FD"/>
    <w:rsid w:val="00354D32"/>
    <w:rsid w:val="003556CF"/>
    <w:rsid w:val="00357F73"/>
    <w:rsid w:val="00362BB6"/>
    <w:rsid w:val="0036331E"/>
    <w:rsid w:val="00370BD1"/>
    <w:rsid w:val="00377FA1"/>
    <w:rsid w:val="00387D78"/>
    <w:rsid w:val="003964D3"/>
    <w:rsid w:val="0039728A"/>
    <w:rsid w:val="003A2319"/>
    <w:rsid w:val="003A25A9"/>
    <w:rsid w:val="003A2F0A"/>
    <w:rsid w:val="003A49FD"/>
    <w:rsid w:val="003B03A5"/>
    <w:rsid w:val="003B27AA"/>
    <w:rsid w:val="003B5813"/>
    <w:rsid w:val="003B65CE"/>
    <w:rsid w:val="003C1415"/>
    <w:rsid w:val="003C5B5E"/>
    <w:rsid w:val="003C5B77"/>
    <w:rsid w:val="003D0209"/>
    <w:rsid w:val="003D2908"/>
    <w:rsid w:val="003D2A9B"/>
    <w:rsid w:val="003D65D1"/>
    <w:rsid w:val="003E7DA0"/>
    <w:rsid w:val="003F2982"/>
    <w:rsid w:val="004038D7"/>
    <w:rsid w:val="004079F2"/>
    <w:rsid w:val="00407B4C"/>
    <w:rsid w:val="00410EE6"/>
    <w:rsid w:val="00413DDF"/>
    <w:rsid w:val="00415C62"/>
    <w:rsid w:val="004219FC"/>
    <w:rsid w:val="004407E5"/>
    <w:rsid w:val="00446A63"/>
    <w:rsid w:val="00450392"/>
    <w:rsid w:val="004573EF"/>
    <w:rsid w:val="004612E5"/>
    <w:rsid w:val="004633DD"/>
    <w:rsid w:val="00465B4E"/>
    <w:rsid w:val="0048006C"/>
    <w:rsid w:val="0048414C"/>
    <w:rsid w:val="00490DAC"/>
    <w:rsid w:val="00491682"/>
    <w:rsid w:val="00494DAC"/>
    <w:rsid w:val="004952B5"/>
    <w:rsid w:val="004A1C8B"/>
    <w:rsid w:val="004B0140"/>
    <w:rsid w:val="004B4F7B"/>
    <w:rsid w:val="004B700A"/>
    <w:rsid w:val="004B73DE"/>
    <w:rsid w:val="004B7D93"/>
    <w:rsid w:val="004C40FD"/>
    <w:rsid w:val="004C4481"/>
    <w:rsid w:val="004D6820"/>
    <w:rsid w:val="004E37FB"/>
    <w:rsid w:val="004F10A7"/>
    <w:rsid w:val="004F2972"/>
    <w:rsid w:val="004F5493"/>
    <w:rsid w:val="004F694A"/>
    <w:rsid w:val="00500BBB"/>
    <w:rsid w:val="00511AFB"/>
    <w:rsid w:val="00511D44"/>
    <w:rsid w:val="00512C3A"/>
    <w:rsid w:val="00512C9D"/>
    <w:rsid w:val="00513754"/>
    <w:rsid w:val="0051455B"/>
    <w:rsid w:val="005145B2"/>
    <w:rsid w:val="005204F1"/>
    <w:rsid w:val="0052071E"/>
    <w:rsid w:val="005223FA"/>
    <w:rsid w:val="00523717"/>
    <w:rsid w:val="00533A93"/>
    <w:rsid w:val="005411FD"/>
    <w:rsid w:val="0054348D"/>
    <w:rsid w:val="00547BFE"/>
    <w:rsid w:val="00560F65"/>
    <w:rsid w:val="005619C9"/>
    <w:rsid w:val="00564145"/>
    <w:rsid w:val="00567F7F"/>
    <w:rsid w:val="005740C7"/>
    <w:rsid w:val="00580CA7"/>
    <w:rsid w:val="0058253A"/>
    <w:rsid w:val="005828D8"/>
    <w:rsid w:val="00593704"/>
    <w:rsid w:val="00595E7C"/>
    <w:rsid w:val="005A15B5"/>
    <w:rsid w:val="005A183E"/>
    <w:rsid w:val="005A3B39"/>
    <w:rsid w:val="005B1B02"/>
    <w:rsid w:val="005B52D6"/>
    <w:rsid w:val="005C2D16"/>
    <w:rsid w:val="005C688B"/>
    <w:rsid w:val="005D11B3"/>
    <w:rsid w:val="005D1913"/>
    <w:rsid w:val="005D6645"/>
    <w:rsid w:val="005E0B60"/>
    <w:rsid w:val="005E4E4F"/>
    <w:rsid w:val="005E6CCE"/>
    <w:rsid w:val="005F3B4B"/>
    <w:rsid w:val="005F44CA"/>
    <w:rsid w:val="005F5178"/>
    <w:rsid w:val="005F7FD2"/>
    <w:rsid w:val="00600196"/>
    <w:rsid w:val="00606E31"/>
    <w:rsid w:val="0061132D"/>
    <w:rsid w:val="006125D7"/>
    <w:rsid w:val="00614892"/>
    <w:rsid w:val="006154E4"/>
    <w:rsid w:val="00615FE8"/>
    <w:rsid w:val="00617084"/>
    <w:rsid w:val="006173D7"/>
    <w:rsid w:val="00617B4B"/>
    <w:rsid w:val="00623166"/>
    <w:rsid w:val="006232C7"/>
    <w:rsid w:val="00623603"/>
    <w:rsid w:val="00626081"/>
    <w:rsid w:val="006433F5"/>
    <w:rsid w:val="00650554"/>
    <w:rsid w:val="00652101"/>
    <w:rsid w:val="00652382"/>
    <w:rsid w:val="006528EA"/>
    <w:rsid w:val="006611AF"/>
    <w:rsid w:val="00666C06"/>
    <w:rsid w:val="00666E0D"/>
    <w:rsid w:val="00667816"/>
    <w:rsid w:val="00671C4A"/>
    <w:rsid w:val="00674215"/>
    <w:rsid w:val="0067540C"/>
    <w:rsid w:val="006779E7"/>
    <w:rsid w:val="00680801"/>
    <w:rsid w:val="0068089C"/>
    <w:rsid w:val="00692037"/>
    <w:rsid w:val="006A25B4"/>
    <w:rsid w:val="006B0A19"/>
    <w:rsid w:val="006B51D5"/>
    <w:rsid w:val="006B7801"/>
    <w:rsid w:val="006D1E6E"/>
    <w:rsid w:val="006D2CA7"/>
    <w:rsid w:val="006D6262"/>
    <w:rsid w:val="006D6CD9"/>
    <w:rsid w:val="006E0F4C"/>
    <w:rsid w:val="006E2220"/>
    <w:rsid w:val="006E5388"/>
    <w:rsid w:val="006F3038"/>
    <w:rsid w:val="00701147"/>
    <w:rsid w:val="00702107"/>
    <w:rsid w:val="00702707"/>
    <w:rsid w:val="00706A51"/>
    <w:rsid w:val="00707C84"/>
    <w:rsid w:val="00712A40"/>
    <w:rsid w:val="00721C6B"/>
    <w:rsid w:val="00725770"/>
    <w:rsid w:val="007334FC"/>
    <w:rsid w:val="00735E83"/>
    <w:rsid w:val="00736EE3"/>
    <w:rsid w:val="00742663"/>
    <w:rsid w:val="00745B31"/>
    <w:rsid w:val="00746760"/>
    <w:rsid w:val="00750FCE"/>
    <w:rsid w:val="00752EE5"/>
    <w:rsid w:val="00757763"/>
    <w:rsid w:val="00765B73"/>
    <w:rsid w:val="00765E68"/>
    <w:rsid w:val="0076652E"/>
    <w:rsid w:val="007721F7"/>
    <w:rsid w:val="00772D2D"/>
    <w:rsid w:val="00775748"/>
    <w:rsid w:val="0078294C"/>
    <w:rsid w:val="00784C3F"/>
    <w:rsid w:val="0079044D"/>
    <w:rsid w:val="00792714"/>
    <w:rsid w:val="0079314F"/>
    <w:rsid w:val="00793F8D"/>
    <w:rsid w:val="007A13CF"/>
    <w:rsid w:val="007A2742"/>
    <w:rsid w:val="007A28DC"/>
    <w:rsid w:val="007A29CB"/>
    <w:rsid w:val="007A5366"/>
    <w:rsid w:val="007A7FAB"/>
    <w:rsid w:val="007B0ED2"/>
    <w:rsid w:val="007B3506"/>
    <w:rsid w:val="007C49F5"/>
    <w:rsid w:val="007C65E3"/>
    <w:rsid w:val="007D69E0"/>
    <w:rsid w:val="007E0C9E"/>
    <w:rsid w:val="007E231D"/>
    <w:rsid w:val="007E2913"/>
    <w:rsid w:val="007E4C74"/>
    <w:rsid w:val="007F270C"/>
    <w:rsid w:val="007F2EAB"/>
    <w:rsid w:val="007F312D"/>
    <w:rsid w:val="007F5778"/>
    <w:rsid w:val="007F693B"/>
    <w:rsid w:val="008021FC"/>
    <w:rsid w:val="00802D16"/>
    <w:rsid w:val="008030E6"/>
    <w:rsid w:val="0080555D"/>
    <w:rsid w:val="00815C9A"/>
    <w:rsid w:val="00831932"/>
    <w:rsid w:val="00832E9C"/>
    <w:rsid w:val="00834C7A"/>
    <w:rsid w:val="00835088"/>
    <w:rsid w:val="00840122"/>
    <w:rsid w:val="00841B98"/>
    <w:rsid w:val="008520C3"/>
    <w:rsid w:val="00857CCD"/>
    <w:rsid w:val="008638E3"/>
    <w:rsid w:val="008652FE"/>
    <w:rsid w:val="00881748"/>
    <w:rsid w:val="008866ED"/>
    <w:rsid w:val="008942B1"/>
    <w:rsid w:val="008A4B39"/>
    <w:rsid w:val="008A6598"/>
    <w:rsid w:val="008B103F"/>
    <w:rsid w:val="008B10CA"/>
    <w:rsid w:val="008B3FB3"/>
    <w:rsid w:val="008C0D10"/>
    <w:rsid w:val="008C4F0B"/>
    <w:rsid w:val="008C7FD2"/>
    <w:rsid w:val="008D0CBC"/>
    <w:rsid w:val="008E601E"/>
    <w:rsid w:val="008F5DFC"/>
    <w:rsid w:val="008F633C"/>
    <w:rsid w:val="008F73F9"/>
    <w:rsid w:val="00904822"/>
    <w:rsid w:val="009060AB"/>
    <w:rsid w:val="00920BD4"/>
    <w:rsid w:val="00923236"/>
    <w:rsid w:val="009236F5"/>
    <w:rsid w:val="0092701E"/>
    <w:rsid w:val="0093008E"/>
    <w:rsid w:val="009301C2"/>
    <w:rsid w:val="00932164"/>
    <w:rsid w:val="00944CEE"/>
    <w:rsid w:val="009500D7"/>
    <w:rsid w:val="00955DD2"/>
    <w:rsid w:val="00956181"/>
    <w:rsid w:val="00970B84"/>
    <w:rsid w:val="009719A2"/>
    <w:rsid w:val="009925C7"/>
    <w:rsid w:val="00996686"/>
    <w:rsid w:val="00997369"/>
    <w:rsid w:val="009A2B7C"/>
    <w:rsid w:val="009A765E"/>
    <w:rsid w:val="009B01C8"/>
    <w:rsid w:val="009B3457"/>
    <w:rsid w:val="009B61C1"/>
    <w:rsid w:val="009B6752"/>
    <w:rsid w:val="009B7689"/>
    <w:rsid w:val="009C1B50"/>
    <w:rsid w:val="009D6952"/>
    <w:rsid w:val="009E0147"/>
    <w:rsid w:val="009E4C5A"/>
    <w:rsid w:val="009E5D5A"/>
    <w:rsid w:val="009E74EB"/>
    <w:rsid w:val="009E77E3"/>
    <w:rsid w:val="00A01D1C"/>
    <w:rsid w:val="00A02836"/>
    <w:rsid w:val="00A0566D"/>
    <w:rsid w:val="00A070A9"/>
    <w:rsid w:val="00A1016F"/>
    <w:rsid w:val="00A17A4B"/>
    <w:rsid w:val="00A25148"/>
    <w:rsid w:val="00A270C4"/>
    <w:rsid w:val="00A311DF"/>
    <w:rsid w:val="00A35225"/>
    <w:rsid w:val="00A373F4"/>
    <w:rsid w:val="00A43CA9"/>
    <w:rsid w:val="00A4718C"/>
    <w:rsid w:val="00A52C81"/>
    <w:rsid w:val="00A6130F"/>
    <w:rsid w:val="00A65835"/>
    <w:rsid w:val="00A65C75"/>
    <w:rsid w:val="00A73511"/>
    <w:rsid w:val="00A81821"/>
    <w:rsid w:val="00A83F46"/>
    <w:rsid w:val="00A87BD4"/>
    <w:rsid w:val="00A87EB7"/>
    <w:rsid w:val="00AA11A6"/>
    <w:rsid w:val="00AA1A01"/>
    <w:rsid w:val="00AA2099"/>
    <w:rsid w:val="00AA7163"/>
    <w:rsid w:val="00AB2268"/>
    <w:rsid w:val="00AB6824"/>
    <w:rsid w:val="00AC167E"/>
    <w:rsid w:val="00AC3767"/>
    <w:rsid w:val="00AD177A"/>
    <w:rsid w:val="00AD5529"/>
    <w:rsid w:val="00AE61B9"/>
    <w:rsid w:val="00AF1374"/>
    <w:rsid w:val="00AF238F"/>
    <w:rsid w:val="00AF3142"/>
    <w:rsid w:val="00AF31CA"/>
    <w:rsid w:val="00AF6B74"/>
    <w:rsid w:val="00B024CF"/>
    <w:rsid w:val="00B0263B"/>
    <w:rsid w:val="00B02C22"/>
    <w:rsid w:val="00B03774"/>
    <w:rsid w:val="00B044E6"/>
    <w:rsid w:val="00B17EC1"/>
    <w:rsid w:val="00B206E8"/>
    <w:rsid w:val="00B31222"/>
    <w:rsid w:val="00B366A5"/>
    <w:rsid w:val="00B45690"/>
    <w:rsid w:val="00B57499"/>
    <w:rsid w:val="00B579CC"/>
    <w:rsid w:val="00B57CD4"/>
    <w:rsid w:val="00B602A3"/>
    <w:rsid w:val="00B608FB"/>
    <w:rsid w:val="00B826B3"/>
    <w:rsid w:val="00B91E24"/>
    <w:rsid w:val="00BA3957"/>
    <w:rsid w:val="00BA4690"/>
    <w:rsid w:val="00BB0CBE"/>
    <w:rsid w:val="00BB22DC"/>
    <w:rsid w:val="00BC37E7"/>
    <w:rsid w:val="00BC4045"/>
    <w:rsid w:val="00BC7C4E"/>
    <w:rsid w:val="00BD6096"/>
    <w:rsid w:val="00BE0C18"/>
    <w:rsid w:val="00BE198B"/>
    <w:rsid w:val="00BE2751"/>
    <w:rsid w:val="00BF0884"/>
    <w:rsid w:val="00C00036"/>
    <w:rsid w:val="00C13A92"/>
    <w:rsid w:val="00C14DD8"/>
    <w:rsid w:val="00C15653"/>
    <w:rsid w:val="00C156C5"/>
    <w:rsid w:val="00C22803"/>
    <w:rsid w:val="00C24004"/>
    <w:rsid w:val="00C32FA7"/>
    <w:rsid w:val="00C34D26"/>
    <w:rsid w:val="00C437C9"/>
    <w:rsid w:val="00C449AA"/>
    <w:rsid w:val="00C527CA"/>
    <w:rsid w:val="00C60000"/>
    <w:rsid w:val="00C61AA7"/>
    <w:rsid w:val="00C62A56"/>
    <w:rsid w:val="00C804EC"/>
    <w:rsid w:val="00C836E2"/>
    <w:rsid w:val="00C8484C"/>
    <w:rsid w:val="00C84A5F"/>
    <w:rsid w:val="00C87EE5"/>
    <w:rsid w:val="00CA1DB7"/>
    <w:rsid w:val="00CA5C55"/>
    <w:rsid w:val="00CC2201"/>
    <w:rsid w:val="00CC2208"/>
    <w:rsid w:val="00CC294C"/>
    <w:rsid w:val="00CC499B"/>
    <w:rsid w:val="00CD322D"/>
    <w:rsid w:val="00CD32FA"/>
    <w:rsid w:val="00CE6EF6"/>
    <w:rsid w:val="00CF236E"/>
    <w:rsid w:val="00CF3251"/>
    <w:rsid w:val="00CF4968"/>
    <w:rsid w:val="00CF6D2D"/>
    <w:rsid w:val="00CF7162"/>
    <w:rsid w:val="00D00BAC"/>
    <w:rsid w:val="00D039F6"/>
    <w:rsid w:val="00D14F82"/>
    <w:rsid w:val="00D170AC"/>
    <w:rsid w:val="00D23E2B"/>
    <w:rsid w:val="00D25BDC"/>
    <w:rsid w:val="00D27749"/>
    <w:rsid w:val="00D3397B"/>
    <w:rsid w:val="00D3440A"/>
    <w:rsid w:val="00D35667"/>
    <w:rsid w:val="00D42DCB"/>
    <w:rsid w:val="00D43AA2"/>
    <w:rsid w:val="00D47DB2"/>
    <w:rsid w:val="00D51177"/>
    <w:rsid w:val="00D52B25"/>
    <w:rsid w:val="00D52F96"/>
    <w:rsid w:val="00D53D1B"/>
    <w:rsid w:val="00D54BF6"/>
    <w:rsid w:val="00D558FD"/>
    <w:rsid w:val="00D55E46"/>
    <w:rsid w:val="00D56536"/>
    <w:rsid w:val="00D62E7B"/>
    <w:rsid w:val="00D637FA"/>
    <w:rsid w:val="00D646BA"/>
    <w:rsid w:val="00D73601"/>
    <w:rsid w:val="00D74A9D"/>
    <w:rsid w:val="00D83E62"/>
    <w:rsid w:val="00D84A83"/>
    <w:rsid w:val="00D958AA"/>
    <w:rsid w:val="00D95BAC"/>
    <w:rsid w:val="00DA1BE9"/>
    <w:rsid w:val="00DA3BEE"/>
    <w:rsid w:val="00DA7E1E"/>
    <w:rsid w:val="00DB31A0"/>
    <w:rsid w:val="00DC5FD0"/>
    <w:rsid w:val="00DC72E8"/>
    <w:rsid w:val="00DE0028"/>
    <w:rsid w:val="00DE23D4"/>
    <w:rsid w:val="00DE5632"/>
    <w:rsid w:val="00DE5905"/>
    <w:rsid w:val="00E01A65"/>
    <w:rsid w:val="00E0739F"/>
    <w:rsid w:val="00E221DC"/>
    <w:rsid w:val="00E30789"/>
    <w:rsid w:val="00E3328B"/>
    <w:rsid w:val="00E35A5C"/>
    <w:rsid w:val="00E36C25"/>
    <w:rsid w:val="00E44573"/>
    <w:rsid w:val="00E54A57"/>
    <w:rsid w:val="00E55954"/>
    <w:rsid w:val="00E65F4E"/>
    <w:rsid w:val="00E66645"/>
    <w:rsid w:val="00E744DB"/>
    <w:rsid w:val="00E74855"/>
    <w:rsid w:val="00E75D95"/>
    <w:rsid w:val="00E76473"/>
    <w:rsid w:val="00E83EB7"/>
    <w:rsid w:val="00E84CD3"/>
    <w:rsid w:val="00E87DC8"/>
    <w:rsid w:val="00E90452"/>
    <w:rsid w:val="00E92D02"/>
    <w:rsid w:val="00EA1984"/>
    <w:rsid w:val="00EA3CB9"/>
    <w:rsid w:val="00EB017D"/>
    <w:rsid w:val="00EB5EFF"/>
    <w:rsid w:val="00EC4494"/>
    <w:rsid w:val="00EC45BA"/>
    <w:rsid w:val="00EC5165"/>
    <w:rsid w:val="00ED2640"/>
    <w:rsid w:val="00ED7A05"/>
    <w:rsid w:val="00EE02F2"/>
    <w:rsid w:val="00EE28DA"/>
    <w:rsid w:val="00EE5F9F"/>
    <w:rsid w:val="00EF123F"/>
    <w:rsid w:val="00EF3312"/>
    <w:rsid w:val="00EF3BF3"/>
    <w:rsid w:val="00EF6141"/>
    <w:rsid w:val="00EF61E9"/>
    <w:rsid w:val="00F05789"/>
    <w:rsid w:val="00F067F9"/>
    <w:rsid w:val="00F11F23"/>
    <w:rsid w:val="00F146D5"/>
    <w:rsid w:val="00F166C9"/>
    <w:rsid w:val="00F16B8A"/>
    <w:rsid w:val="00F242E5"/>
    <w:rsid w:val="00F30E68"/>
    <w:rsid w:val="00F32141"/>
    <w:rsid w:val="00F3402F"/>
    <w:rsid w:val="00F41765"/>
    <w:rsid w:val="00F50EB1"/>
    <w:rsid w:val="00F608C9"/>
    <w:rsid w:val="00F60D4F"/>
    <w:rsid w:val="00F60EF6"/>
    <w:rsid w:val="00F6511F"/>
    <w:rsid w:val="00F666E1"/>
    <w:rsid w:val="00F66EEB"/>
    <w:rsid w:val="00F72249"/>
    <w:rsid w:val="00F7424A"/>
    <w:rsid w:val="00F81705"/>
    <w:rsid w:val="00F8447C"/>
    <w:rsid w:val="00F86FFC"/>
    <w:rsid w:val="00F8796B"/>
    <w:rsid w:val="00F93D7F"/>
    <w:rsid w:val="00F97716"/>
    <w:rsid w:val="00FA0C5A"/>
    <w:rsid w:val="00FA0D1A"/>
    <w:rsid w:val="00FA2272"/>
    <w:rsid w:val="00FB607C"/>
    <w:rsid w:val="00FC165D"/>
    <w:rsid w:val="00FD0529"/>
    <w:rsid w:val="00FD3E5D"/>
    <w:rsid w:val="00FF5DE6"/>
    <w:rsid w:val="00FF68DE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F9D58E"/>
  <w15:docId w15:val="{CE456CAC-BBA1-4BEA-A85E-3448D045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5B5E"/>
    <w:pPr>
      <w:spacing w:after="240"/>
    </w:pPr>
    <w:rPr>
      <w:sz w:val="24"/>
    </w:rPr>
  </w:style>
  <w:style w:type="paragraph" w:styleId="Heading1">
    <w:name w:val="heading 1"/>
    <w:basedOn w:val="StyleHeading2MuseoSans100Left0Hanging05Before"/>
    <w:next w:val="Normal"/>
    <w:link w:val="Heading1Char"/>
    <w:qFormat/>
    <w:rsid w:val="004C4481"/>
    <w:pPr>
      <w:numPr>
        <w:numId w:val="20"/>
      </w:numPr>
      <w:spacing w:before="240" w:after="240"/>
      <w:outlineLvl w:val="0"/>
    </w:pPr>
    <w:rPr>
      <w:rFonts w:ascii="Times New Roman" w:hAnsi="Times New Roman"/>
      <w:bCs w:val="0"/>
    </w:rPr>
  </w:style>
  <w:style w:type="paragraph" w:styleId="Heading2">
    <w:name w:val="heading 2"/>
    <w:basedOn w:val="Normal"/>
    <w:next w:val="Normal"/>
    <w:qFormat/>
    <w:rsid w:val="00AE61B9"/>
    <w:pPr>
      <w:spacing w:after="160"/>
      <w:ind w:left="720"/>
      <w:outlineLvl w:val="1"/>
    </w:pPr>
    <w:rPr>
      <w:sz w:val="22"/>
      <w:szCs w:val="22"/>
    </w:rPr>
  </w:style>
  <w:style w:type="paragraph" w:styleId="Heading4">
    <w:name w:val="heading 4"/>
    <w:basedOn w:val="Normal"/>
    <w:next w:val="Normal"/>
    <w:qFormat/>
    <w:rsid w:val="006611AF"/>
    <w:pPr>
      <w:spacing w:after="120"/>
      <w:ind w:left="720"/>
      <w:contextualSpacing/>
      <w:outlineLvl w:val="3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qFormat/>
    <w:rsid w:val="006611AF"/>
    <w:pPr>
      <w:spacing w:after="120"/>
      <w:ind w:left="720"/>
      <w:outlineLvl w:val="4"/>
    </w:pPr>
    <w:rPr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F312D"/>
    <w:pPr>
      <w:spacing w:before="120" w:after="120"/>
    </w:pPr>
    <w:rPr>
      <w:b/>
    </w:rPr>
  </w:style>
  <w:style w:type="paragraph" w:styleId="Header">
    <w:name w:val="header"/>
    <w:basedOn w:val="Normal"/>
    <w:link w:val="HeaderChar"/>
    <w:rsid w:val="007F31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312D"/>
    <w:pPr>
      <w:tabs>
        <w:tab w:val="center" w:pos="4320"/>
        <w:tab w:val="right" w:pos="9180"/>
      </w:tabs>
    </w:pPr>
    <w:rPr>
      <w:i/>
      <w:sz w:val="18"/>
    </w:rPr>
  </w:style>
  <w:style w:type="character" w:styleId="PageNumber">
    <w:name w:val="page number"/>
    <w:basedOn w:val="DefaultParagraphFont"/>
    <w:rsid w:val="007F312D"/>
  </w:style>
  <w:style w:type="paragraph" w:styleId="BodyText2">
    <w:name w:val="Body Text 2"/>
    <w:basedOn w:val="Normal"/>
    <w:rsid w:val="007F312D"/>
    <w:pPr>
      <w:ind w:left="540" w:hanging="540"/>
    </w:pPr>
    <w:rPr>
      <w:color w:val="000000"/>
    </w:rPr>
  </w:style>
  <w:style w:type="paragraph" w:styleId="BodyTextIndent2">
    <w:name w:val="Body Text Indent 2"/>
    <w:basedOn w:val="Normal"/>
    <w:rsid w:val="007F312D"/>
    <w:pPr>
      <w:tabs>
        <w:tab w:val="left" w:pos="540"/>
      </w:tabs>
      <w:ind w:left="540" w:hanging="540"/>
    </w:pPr>
  </w:style>
  <w:style w:type="paragraph" w:styleId="BodyTextIndent3">
    <w:name w:val="Body Text Indent 3"/>
    <w:basedOn w:val="Normal"/>
    <w:rsid w:val="007F312D"/>
    <w:pPr>
      <w:tabs>
        <w:tab w:val="left" w:pos="540"/>
      </w:tabs>
      <w:spacing w:before="120"/>
      <w:ind w:left="1080" w:hanging="540"/>
    </w:pPr>
  </w:style>
  <w:style w:type="paragraph" w:styleId="BlockText">
    <w:name w:val="Block Text"/>
    <w:basedOn w:val="Normal"/>
    <w:rsid w:val="007F312D"/>
    <w:pPr>
      <w:tabs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40" w:right="1440" w:hanging="540"/>
    </w:pPr>
    <w:rPr>
      <w:color w:val="000000"/>
    </w:rPr>
  </w:style>
  <w:style w:type="paragraph" w:styleId="DocumentMap">
    <w:name w:val="Document Map"/>
    <w:basedOn w:val="Normal"/>
    <w:semiHidden/>
    <w:rsid w:val="007F312D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link w:val="ListParagraphChar"/>
    <w:uiPriority w:val="34"/>
    <w:qFormat/>
    <w:rsid w:val="003F298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56536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56536"/>
    <w:rPr>
      <w:rFonts w:ascii="ITCCentury Book" w:hAnsi="ITCCentury Book"/>
    </w:rPr>
  </w:style>
  <w:style w:type="character" w:styleId="FootnoteReference">
    <w:name w:val="footnote reference"/>
    <w:basedOn w:val="DefaultParagraphFont"/>
    <w:rsid w:val="00D56536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9E5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E5D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D5A"/>
    <w:rPr>
      <w:rFonts w:ascii="ITCCentury Book" w:hAnsi="ITCCentury Book"/>
    </w:rPr>
  </w:style>
  <w:style w:type="paragraph" w:styleId="CommentSubject">
    <w:name w:val="annotation subject"/>
    <w:basedOn w:val="CommentText"/>
    <w:next w:val="CommentText"/>
    <w:link w:val="CommentSubjectChar"/>
    <w:rsid w:val="009E5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5D5A"/>
    <w:rPr>
      <w:rFonts w:ascii="ITCCentury Book" w:hAnsi="ITCCentury Book"/>
      <w:b/>
      <w:bCs/>
    </w:rPr>
  </w:style>
  <w:style w:type="paragraph" w:styleId="BalloonText">
    <w:name w:val="Balloon Text"/>
    <w:basedOn w:val="Normal"/>
    <w:link w:val="BalloonTextChar"/>
    <w:rsid w:val="009E5D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5D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7A4B"/>
    <w:pPr>
      <w:widowControl w:val="0"/>
      <w:autoSpaceDE w:val="0"/>
      <w:autoSpaceDN w:val="0"/>
      <w:adjustRightInd w:val="0"/>
    </w:pPr>
    <w:rPr>
      <w:rFonts w:ascii="Futura Md BT" w:eastAsiaTheme="minorEastAsia" w:hAnsi="Futura Md BT" w:cs="Futura Md BT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57CCD"/>
    <w:pPr>
      <w:spacing w:before="100" w:beforeAutospacing="1" w:after="100" w:afterAutospacing="1"/>
    </w:pPr>
    <w:rPr>
      <w:szCs w:val="24"/>
    </w:rPr>
  </w:style>
  <w:style w:type="paragraph" w:styleId="Revision">
    <w:name w:val="Revision"/>
    <w:hidden/>
    <w:uiPriority w:val="99"/>
    <w:semiHidden/>
    <w:rsid w:val="006E0F4C"/>
    <w:rPr>
      <w:rFonts w:ascii="ITCCentury Book" w:hAnsi="ITCCentury Book"/>
      <w:sz w:val="24"/>
    </w:rPr>
  </w:style>
  <w:style w:type="paragraph" w:customStyle="1" w:styleId="StyleHeading2MuseoSans100Before0ptAfter0pt">
    <w:name w:val="Style Heading 2 + Museo Sans 100 Before:  0 pt After:  0 pt"/>
    <w:basedOn w:val="Heading2"/>
    <w:rsid w:val="007721F7"/>
    <w:pPr>
      <w:spacing w:after="0"/>
    </w:pPr>
    <w:rPr>
      <w:rFonts w:ascii="Museo Sans 500" w:hAnsi="Museo Sans 500"/>
      <w:b/>
      <w:bCs/>
      <w:iCs/>
    </w:rPr>
  </w:style>
  <w:style w:type="paragraph" w:customStyle="1" w:styleId="StyleHeading2MuseoSans100Left0Hanging05Before">
    <w:name w:val="Style Heading 2 + Museo Sans 100 Left:  0&quot; Hanging:  0.5&quot; Before..."/>
    <w:basedOn w:val="Heading2"/>
    <w:rsid w:val="007721F7"/>
    <w:pPr>
      <w:spacing w:after="0"/>
      <w:ind w:hanging="720"/>
    </w:pPr>
    <w:rPr>
      <w:rFonts w:ascii="Museo Sans 500" w:hAnsi="Museo Sans 500"/>
      <w:b/>
      <w:bCs/>
      <w:iCs/>
    </w:rPr>
  </w:style>
  <w:style w:type="paragraph" w:customStyle="1" w:styleId="StyleHeading2MuseoSans100Before0ptAfter0pt1">
    <w:name w:val="Style Heading 2 + Museo Sans 100 Before:  0 pt After:  0 pt1"/>
    <w:basedOn w:val="Heading2"/>
    <w:rsid w:val="007721F7"/>
    <w:pPr>
      <w:spacing w:after="0"/>
    </w:pPr>
    <w:rPr>
      <w:rFonts w:ascii="Museo Sans 500" w:hAnsi="Museo Sans 500"/>
      <w:b/>
      <w:bCs/>
      <w:iCs/>
    </w:rPr>
  </w:style>
  <w:style w:type="character" w:customStyle="1" w:styleId="HeaderChar">
    <w:name w:val="Header Char"/>
    <w:link w:val="Header"/>
    <w:rsid w:val="003C5B5E"/>
    <w:rPr>
      <w:sz w:val="24"/>
    </w:rPr>
  </w:style>
  <w:style w:type="character" w:customStyle="1" w:styleId="Heading1Char">
    <w:name w:val="Heading 1 Char"/>
    <w:basedOn w:val="DefaultParagraphFont"/>
    <w:link w:val="Heading1"/>
    <w:rsid w:val="004C4481"/>
    <w:rPr>
      <w:b/>
      <w:iCs/>
      <w:sz w:val="22"/>
      <w:szCs w:val="22"/>
    </w:rPr>
  </w:style>
  <w:style w:type="paragraph" w:customStyle="1" w:styleId="PolicyHeading6">
    <w:name w:val="Policy Heading 6"/>
    <w:basedOn w:val="Normal"/>
    <w:link w:val="PolicyHeading6Char"/>
    <w:qFormat/>
    <w:rsid w:val="00D646BA"/>
    <w:pPr>
      <w:spacing w:after="120"/>
      <w:ind w:left="720"/>
    </w:pPr>
    <w:rPr>
      <w:i/>
      <w:sz w:val="22"/>
      <w:szCs w:val="22"/>
      <w:u w:val="single"/>
    </w:rPr>
  </w:style>
  <w:style w:type="paragraph" w:customStyle="1" w:styleId="BulletLevel1">
    <w:name w:val="Bullet Level 1"/>
    <w:basedOn w:val="ListParagraph"/>
    <w:link w:val="BulletLevel1Char"/>
    <w:qFormat/>
    <w:rsid w:val="005E4E4F"/>
    <w:pPr>
      <w:numPr>
        <w:numId w:val="15"/>
      </w:numPr>
      <w:spacing w:before="120" w:after="120"/>
      <w:ind w:left="1080"/>
    </w:pPr>
    <w:rPr>
      <w:iCs/>
      <w:sz w:val="22"/>
      <w:szCs w:val="22"/>
    </w:rPr>
  </w:style>
  <w:style w:type="character" w:customStyle="1" w:styleId="PolicyHeading6Char">
    <w:name w:val="Policy Heading 6 Char"/>
    <w:basedOn w:val="DefaultParagraphFont"/>
    <w:link w:val="PolicyHeading6"/>
    <w:rsid w:val="00D646BA"/>
    <w:rPr>
      <w:i/>
      <w:sz w:val="22"/>
      <w:szCs w:val="22"/>
      <w:u w:val="single"/>
    </w:rPr>
  </w:style>
  <w:style w:type="paragraph" w:customStyle="1" w:styleId="TableHeading">
    <w:name w:val="Table Heading"/>
    <w:basedOn w:val="Normal"/>
    <w:link w:val="TableHeadingChar"/>
    <w:qFormat/>
    <w:rsid w:val="00626081"/>
    <w:pPr>
      <w:spacing w:after="120"/>
      <w:ind w:left="720"/>
      <w:jc w:val="center"/>
    </w:pPr>
    <w:rPr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46BA"/>
    <w:rPr>
      <w:sz w:val="24"/>
    </w:rPr>
  </w:style>
  <w:style w:type="character" w:customStyle="1" w:styleId="BulletLevel1Char">
    <w:name w:val="Bullet Level 1 Char"/>
    <w:basedOn w:val="ListParagraphChar"/>
    <w:link w:val="BulletLevel1"/>
    <w:rsid w:val="005E4E4F"/>
    <w:rPr>
      <w:iCs/>
      <w:sz w:val="22"/>
      <w:szCs w:val="22"/>
    </w:rPr>
  </w:style>
  <w:style w:type="paragraph" w:customStyle="1" w:styleId="QuoteorReference">
    <w:name w:val="Quote or Reference"/>
    <w:basedOn w:val="Normal"/>
    <w:link w:val="QuoteorReferenceChar"/>
    <w:qFormat/>
    <w:rsid w:val="000557EA"/>
    <w:pPr>
      <w:spacing w:before="160" w:after="160"/>
      <w:ind w:left="1440" w:right="720"/>
    </w:pPr>
    <w:rPr>
      <w:i/>
      <w:sz w:val="22"/>
      <w:szCs w:val="22"/>
    </w:rPr>
  </w:style>
  <w:style w:type="character" w:customStyle="1" w:styleId="TableHeadingChar">
    <w:name w:val="Table Heading Char"/>
    <w:basedOn w:val="DefaultParagraphFont"/>
    <w:link w:val="TableHeading"/>
    <w:rsid w:val="00626081"/>
    <w:rPr>
      <w:sz w:val="22"/>
      <w:szCs w:val="22"/>
    </w:rPr>
  </w:style>
  <w:style w:type="character" w:customStyle="1" w:styleId="QuoteorReferenceChar">
    <w:name w:val="Quote or Reference Char"/>
    <w:basedOn w:val="DefaultParagraphFont"/>
    <w:link w:val="QuoteorReference"/>
    <w:rsid w:val="000557EA"/>
    <w:rPr>
      <w:i/>
      <w:sz w:val="22"/>
      <w:szCs w:val="22"/>
    </w:rPr>
  </w:style>
  <w:style w:type="paragraph" w:customStyle="1" w:styleId="Paragraph">
    <w:name w:val="Paragraph"/>
    <w:basedOn w:val="Normal"/>
    <w:link w:val="ParagraphChar"/>
    <w:qFormat/>
    <w:rsid w:val="00AC3767"/>
    <w:pPr>
      <w:spacing w:before="120"/>
      <w:ind w:left="720"/>
    </w:pPr>
    <w:rPr>
      <w:sz w:val="22"/>
      <w:szCs w:val="22"/>
    </w:rPr>
  </w:style>
  <w:style w:type="paragraph" w:customStyle="1" w:styleId="ApprovalDate">
    <w:name w:val="Approval Date"/>
    <w:basedOn w:val="Normal"/>
    <w:link w:val="ApprovalDateChar"/>
    <w:qFormat/>
    <w:rsid w:val="004C4481"/>
    <w:pPr>
      <w:spacing w:before="360"/>
      <w:jc w:val="right"/>
    </w:pPr>
    <w:rPr>
      <w:sz w:val="22"/>
      <w:szCs w:val="22"/>
    </w:rPr>
  </w:style>
  <w:style w:type="character" w:customStyle="1" w:styleId="ParagraphChar">
    <w:name w:val="Paragraph Char"/>
    <w:basedOn w:val="DefaultParagraphFont"/>
    <w:link w:val="Paragraph"/>
    <w:rsid w:val="00AC3767"/>
    <w:rPr>
      <w:sz w:val="22"/>
      <w:szCs w:val="22"/>
    </w:rPr>
  </w:style>
  <w:style w:type="paragraph" w:customStyle="1" w:styleId="FooterTable">
    <w:name w:val="Footer Table"/>
    <w:basedOn w:val="Header"/>
    <w:link w:val="FooterTableChar"/>
    <w:qFormat/>
    <w:rsid w:val="007F5778"/>
    <w:pPr>
      <w:tabs>
        <w:tab w:val="clear" w:pos="4320"/>
        <w:tab w:val="clear" w:pos="8640"/>
      </w:tabs>
      <w:spacing w:before="20" w:after="0"/>
      <w:jc w:val="center"/>
    </w:pPr>
    <w:rPr>
      <w:b/>
      <w:color w:val="000000"/>
      <w:sz w:val="20"/>
    </w:rPr>
  </w:style>
  <w:style w:type="character" w:customStyle="1" w:styleId="ApprovalDateChar">
    <w:name w:val="Approval Date Char"/>
    <w:basedOn w:val="DefaultParagraphFont"/>
    <w:link w:val="ApprovalDate"/>
    <w:rsid w:val="004C4481"/>
    <w:rPr>
      <w:sz w:val="22"/>
      <w:szCs w:val="22"/>
    </w:rPr>
  </w:style>
  <w:style w:type="character" w:customStyle="1" w:styleId="FooterTableChar">
    <w:name w:val="Footer Table Char"/>
    <w:basedOn w:val="HeaderChar"/>
    <w:link w:val="FooterTable"/>
    <w:rsid w:val="007F5778"/>
    <w:rPr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7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68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09FD0599B054C84AA9E77CF5A8EC3" ma:contentTypeVersion="13" ma:contentTypeDescription="Create a new document." ma:contentTypeScope="" ma:versionID="02803cc4e202cb30227f0a623a32e967">
  <xsd:schema xmlns:xsd="http://www.w3.org/2001/XMLSchema" xmlns:xs="http://www.w3.org/2001/XMLSchema" xmlns:p="http://schemas.microsoft.com/office/2006/metadata/properties" xmlns:ns3="42481d37-5797-4b8b-a4a8-c97f8794b7eb" xmlns:ns4="534fb9c1-c40f-4f59-af23-1e7070d9d189" targetNamespace="http://schemas.microsoft.com/office/2006/metadata/properties" ma:root="true" ma:fieldsID="40dc17cae431c6120f23c250ec665351" ns3:_="" ns4:_="">
    <xsd:import namespace="42481d37-5797-4b8b-a4a8-c97f8794b7eb"/>
    <xsd:import namespace="534fb9c1-c40f-4f59-af23-1e7070d9d1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1d37-5797-4b8b-a4a8-c97f8794b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fb9c1-c40f-4f59-af23-1e7070d9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f93ce2d-8943-4111-bfb4-d51822eedb8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3BC6-0D24-414B-91B5-86906C611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C8D40-815B-4803-8E78-E2158312B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81d37-5797-4b8b-a4a8-c97f8794b7eb"/>
    <ds:schemaRef ds:uri="534fb9c1-c40f-4f59-af23-1e7070d9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D4178-B99A-4E48-B81C-FB6419B54DB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32C8BC7-43AA-48EB-A6A4-D9633295710E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534fb9c1-c40f-4f59-af23-1e7070d9d189"/>
    <ds:schemaRef ds:uri="42481d37-5797-4b8b-a4a8-c97f8794b7e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1DA321E-C7ED-4921-8205-C63C3220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Toshiba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subject/>
  <dc:creator>Diane Tripousis</dc:creator>
  <cp:keywords/>
  <dc:description/>
  <cp:lastModifiedBy>Mena, Jennifer</cp:lastModifiedBy>
  <cp:revision>3</cp:revision>
  <cp:lastPrinted>2020-08-13T18:03:00Z</cp:lastPrinted>
  <dcterms:created xsi:type="dcterms:W3CDTF">2020-10-29T18:47:00Z</dcterms:created>
  <dcterms:modified xsi:type="dcterms:W3CDTF">2020-10-29T18:52:00Z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0x0101004C109FD0599B054C84AA9E77CF5A8EC3</vt:lpwstr>
  </property>
</Properties>
</file>